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62F7" w14:textId="77777777" w:rsidR="003A17E4" w:rsidRPr="003A7CE1"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31E06AC2" w14:textId="0D9C0F22" w:rsidR="00281A18" w:rsidRPr="003A7CE1" w:rsidRDefault="000602C5" w:rsidP="00C407D2">
      <w:pPr>
        <w:pStyle w:val="javnanaroilapodnaslov"/>
      </w:pPr>
      <w:bookmarkStart w:id="3" w:name="_Toc229488713"/>
      <w:bookmarkEnd w:id="0"/>
      <w:r w:rsidRPr="003A7CE1">
        <w:t>Ponudba/Predračun</w:t>
      </w:r>
      <w:bookmarkEnd w:id="3"/>
    </w:p>
    <w:p w14:paraId="096C63D4" w14:textId="77777777" w:rsidR="00281A18" w:rsidRPr="003A7CE1" w:rsidRDefault="00281A18" w:rsidP="00C407D2">
      <w:pPr>
        <w:pStyle w:val="javnanaroilapodnaslov"/>
        <w:numPr>
          <w:ilvl w:val="0"/>
          <w:numId w:val="0"/>
        </w:numPr>
      </w:pPr>
    </w:p>
    <w:p w14:paraId="1E3E7D35" w14:textId="2B5929EC"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F356DF">
        <w:rPr>
          <w:rFonts w:asciiTheme="majorHAnsi" w:hAnsiTheme="majorHAnsi" w:cstheme="majorHAnsi"/>
          <w:b/>
          <w:bCs/>
        </w:rPr>
        <w:t xml:space="preserve"> </w:t>
      </w:r>
      <w:r w:rsidR="00F356DF" w:rsidRPr="00F356DF">
        <w:rPr>
          <w:rFonts w:asciiTheme="majorHAnsi" w:hAnsiTheme="majorHAnsi" w:cstheme="majorHAnsi"/>
          <w:b/>
          <w:bCs/>
        </w:rPr>
        <w:t>Igrišče Kresnice v Ajdovščini</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4B0699" w:rsidRPr="003A7CE1" w14:paraId="63DB0ADC" w14:textId="77777777" w:rsidTr="00E80142">
        <w:tc>
          <w:tcPr>
            <w:tcW w:w="6053" w:type="dxa"/>
            <w:tcBorders>
              <w:top w:val="dotDash" w:sz="4" w:space="0" w:color="auto"/>
              <w:left w:val="dotDash" w:sz="4" w:space="0" w:color="auto"/>
              <w:bottom w:val="dotDash" w:sz="4" w:space="0" w:color="auto"/>
              <w:right w:val="dotDash" w:sz="4" w:space="0" w:color="auto"/>
            </w:tcBorders>
          </w:tcPr>
          <w:p w14:paraId="50A1C230" w14:textId="3C69100D" w:rsidR="004B0699" w:rsidRPr="00C17D7C" w:rsidRDefault="006A46C1" w:rsidP="006A46C1">
            <w:pPr>
              <w:ind w:left="720" w:hanging="720"/>
              <w:jc w:val="right"/>
              <w:rPr>
                <w:rFonts w:asciiTheme="majorHAnsi" w:hAnsiTheme="majorHAnsi" w:cstheme="majorHAnsi"/>
              </w:rPr>
            </w:pPr>
            <w:r w:rsidRPr="00C17D7C">
              <w:rPr>
                <w:rFonts w:asciiTheme="majorHAnsi" w:hAnsiTheme="majorHAnsi" w:cstheme="majorHAnsi"/>
              </w:rPr>
              <w:t>1 . Gradbena dela</w:t>
            </w:r>
          </w:p>
        </w:tc>
        <w:tc>
          <w:tcPr>
            <w:tcW w:w="2976" w:type="dxa"/>
            <w:tcBorders>
              <w:top w:val="dotDash" w:sz="4" w:space="0" w:color="auto"/>
              <w:left w:val="dotDash" w:sz="4" w:space="0" w:color="auto"/>
              <w:bottom w:val="dotDash" w:sz="4" w:space="0" w:color="auto"/>
              <w:right w:val="dotDash" w:sz="4" w:space="0" w:color="auto"/>
            </w:tcBorders>
          </w:tcPr>
          <w:p w14:paraId="68A382BA" w14:textId="77777777" w:rsidR="004B0699" w:rsidRPr="00C17D7C" w:rsidRDefault="004B0699" w:rsidP="00F26863">
            <w:pPr>
              <w:rPr>
                <w:rFonts w:asciiTheme="majorHAnsi" w:hAnsiTheme="majorHAnsi" w:cstheme="majorHAnsi"/>
              </w:rPr>
            </w:pPr>
          </w:p>
        </w:tc>
      </w:tr>
      <w:tr w:rsidR="004B0699" w:rsidRPr="003A7CE1" w14:paraId="1BB06650" w14:textId="77777777" w:rsidTr="00E80142">
        <w:tc>
          <w:tcPr>
            <w:tcW w:w="6053" w:type="dxa"/>
            <w:tcBorders>
              <w:top w:val="dotDash" w:sz="4" w:space="0" w:color="auto"/>
              <w:left w:val="dotDash" w:sz="4" w:space="0" w:color="auto"/>
              <w:bottom w:val="dotDash" w:sz="4" w:space="0" w:color="auto"/>
              <w:right w:val="dotDash" w:sz="4" w:space="0" w:color="auto"/>
            </w:tcBorders>
          </w:tcPr>
          <w:p w14:paraId="24F64AD2" w14:textId="6AF8D805" w:rsidR="00E80142" w:rsidRPr="00C17D7C" w:rsidRDefault="006A46C1" w:rsidP="006A46C1">
            <w:pPr>
              <w:jc w:val="right"/>
              <w:rPr>
                <w:rFonts w:asciiTheme="majorHAnsi" w:hAnsiTheme="majorHAnsi" w:cstheme="majorHAnsi"/>
              </w:rPr>
            </w:pPr>
            <w:r w:rsidRPr="00C17D7C">
              <w:rPr>
                <w:rFonts w:asciiTheme="majorHAnsi" w:hAnsiTheme="majorHAnsi" w:cstheme="majorHAnsi"/>
              </w:rPr>
              <w:t>2 . Obrtniška dela</w:t>
            </w:r>
          </w:p>
        </w:tc>
        <w:tc>
          <w:tcPr>
            <w:tcW w:w="2976" w:type="dxa"/>
            <w:tcBorders>
              <w:top w:val="dotDash" w:sz="4" w:space="0" w:color="auto"/>
              <w:left w:val="dotDash" w:sz="4" w:space="0" w:color="auto"/>
              <w:bottom w:val="dotDash" w:sz="4" w:space="0" w:color="auto"/>
              <w:right w:val="dotDash" w:sz="4" w:space="0" w:color="auto"/>
            </w:tcBorders>
          </w:tcPr>
          <w:p w14:paraId="17A1225F" w14:textId="77777777" w:rsidR="004B0699" w:rsidRPr="00C17D7C" w:rsidRDefault="004B0699" w:rsidP="00F26863">
            <w:pPr>
              <w:rPr>
                <w:rFonts w:asciiTheme="majorHAnsi" w:hAnsiTheme="majorHAnsi" w:cstheme="majorHAnsi"/>
              </w:rPr>
            </w:pPr>
          </w:p>
        </w:tc>
      </w:tr>
      <w:tr w:rsidR="004B0699" w:rsidRPr="003A7CE1" w14:paraId="694BC482" w14:textId="77777777" w:rsidTr="00E80142">
        <w:tc>
          <w:tcPr>
            <w:tcW w:w="6053" w:type="dxa"/>
            <w:tcBorders>
              <w:top w:val="dotDash" w:sz="4" w:space="0" w:color="auto"/>
              <w:left w:val="dotDash" w:sz="4" w:space="0" w:color="auto"/>
              <w:bottom w:val="dotDash" w:sz="4" w:space="0" w:color="auto"/>
              <w:right w:val="dotDash" w:sz="4" w:space="0" w:color="auto"/>
            </w:tcBorders>
          </w:tcPr>
          <w:p w14:paraId="24CECFE1" w14:textId="6110D4FF" w:rsidR="004B0699" w:rsidRPr="00C17D7C" w:rsidRDefault="006A46C1" w:rsidP="006A46C1">
            <w:pPr>
              <w:jc w:val="right"/>
              <w:rPr>
                <w:rFonts w:asciiTheme="majorHAnsi" w:hAnsiTheme="majorHAnsi" w:cstheme="majorHAnsi"/>
              </w:rPr>
            </w:pPr>
            <w:r w:rsidRPr="00C17D7C">
              <w:rPr>
                <w:rFonts w:asciiTheme="majorHAnsi" w:hAnsiTheme="majorHAnsi" w:cstheme="majorHAnsi"/>
              </w:rPr>
              <w:t>3 . Igrala in urbana oprema</w:t>
            </w:r>
          </w:p>
        </w:tc>
        <w:tc>
          <w:tcPr>
            <w:tcW w:w="2976" w:type="dxa"/>
            <w:tcBorders>
              <w:top w:val="dotDash" w:sz="4" w:space="0" w:color="auto"/>
              <w:left w:val="dotDash" w:sz="4" w:space="0" w:color="auto"/>
              <w:bottom w:val="dotDash" w:sz="4" w:space="0" w:color="auto"/>
              <w:right w:val="dotDash" w:sz="4" w:space="0" w:color="auto"/>
            </w:tcBorders>
          </w:tcPr>
          <w:p w14:paraId="2D09BAB0" w14:textId="77777777" w:rsidR="004B0699" w:rsidRPr="00C17D7C" w:rsidRDefault="004B0699" w:rsidP="00F26863">
            <w:pPr>
              <w:rPr>
                <w:rFonts w:asciiTheme="majorHAnsi" w:hAnsiTheme="majorHAnsi" w:cstheme="majorHAnsi"/>
              </w:rPr>
            </w:pPr>
          </w:p>
        </w:tc>
      </w:tr>
      <w:tr w:rsidR="004B0699" w:rsidRPr="003A7CE1" w14:paraId="63084A61" w14:textId="77777777" w:rsidTr="00E80142">
        <w:tc>
          <w:tcPr>
            <w:tcW w:w="6053" w:type="dxa"/>
            <w:tcBorders>
              <w:top w:val="dotDash" w:sz="4" w:space="0" w:color="auto"/>
              <w:left w:val="dotDash" w:sz="4" w:space="0" w:color="auto"/>
              <w:bottom w:val="dotDash" w:sz="4" w:space="0" w:color="auto"/>
              <w:right w:val="dotDash" w:sz="4" w:space="0" w:color="auto"/>
            </w:tcBorders>
          </w:tcPr>
          <w:p w14:paraId="6C2444FA" w14:textId="4FC6506B" w:rsidR="004B0699" w:rsidRPr="00C17D7C" w:rsidRDefault="006A46C1" w:rsidP="006A46C1">
            <w:pPr>
              <w:ind w:left="720" w:hanging="720"/>
              <w:jc w:val="right"/>
              <w:rPr>
                <w:rFonts w:asciiTheme="majorHAnsi" w:hAnsiTheme="majorHAnsi" w:cstheme="majorHAnsi"/>
              </w:rPr>
            </w:pPr>
            <w:r w:rsidRPr="00C17D7C">
              <w:rPr>
                <w:rFonts w:asciiTheme="majorHAnsi" w:hAnsiTheme="majorHAnsi" w:cstheme="majorHAnsi"/>
              </w:rPr>
              <w:t>4 . Zasaditev</w:t>
            </w:r>
          </w:p>
        </w:tc>
        <w:tc>
          <w:tcPr>
            <w:tcW w:w="2976" w:type="dxa"/>
            <w:tcBorders>
              <w:top w:val="dotDash" w:sz="4" w:space="0" w:color="auto"/>
              <w:left w:val="dotDash" w:sz="4" w:space="0" w:color="auto"/>
              <w:bottom w:val="dotDash" w:sz="4" w:space="0" w:color="auto"/>
              <w:right w:val="dotDash" w:sz="4" w:space="0" w:color="auto"/>
            </w:tcBorders>
          </w:tcPr>
          <w:p w14:paraId="46771FB5" w14:textId="77777777" w:rsidR="004B0699" w:rsidRPr="00C17D7C" w:rsidRDefault="004B0699" w:rsidP="00F26863">
            <w:pPr>
              <w:rPr>
                <w:rFonts w:asciiTheme="majorHAnsi" w:hAnsiTheme="majorHAnsi" w:cstheme="majorHAnsi"/>
              </w:rPr>
            </w:pPr>
          </w:p>
        </w:tc>
      </w:tr>
      <w:tr w:rsidR="004B0699" w:rsidRPr="003A7CE1" w14:paraId="12A8F9F0" w14:textId="77777777" w:rsidTr="006A46C1">
        <w:tc>
          <w:tcPr>
            <w:tcW w:w="6053" w:type="dxa"/>
            <w:tcBorders>
              <w:top w:val="dotDash" w:sz="4" w:space="0" w:color="auto"/>
              <w:left w:val="dotDash" w:sz="4" w:space="0" w:color="auto"/>
              <w:bottom w:val="single" w:sz="4" w:space="0" w:color="auto"/>
              <w:right w:val="dotDash" w:sz="4" w:space="0" w:color="auto"/>
            </w:tcBorders>
          </w:tcPr>
          <w:p w14:paraId="66765C0B" w14:textId="37FA9213" w:rsidR="004B0699" w:rsidRPr="00C17D7C" w:rsidRDefault="006A46C1" w:rsidP="006A46C1">
            <w:pPr>
              <w:jc w:val="right"/>
              <w:rPr>
                <w:rFonts w:asciiTheme="majorHAnsi" w:hAnsiTheme="majorHAnsi" w:cstheme="majorHAnsi"/>
              </w:rPr>
            </w:pPr>
            <w:r w:rsidRPr="00C17D7C">
              <w:rPr>
                <w:rFonts w:asciiTheme="majorHAnsi" w:hAnsiTheme="majorHAnsi" w:cstheme="majorHAnsi"/>
              </w:rPr>
              <w:t>5 . Nepredvidena dela 10% (obračun po dejanskih stroških)</w:t>
            </w:r>
          </w:p>
        </w:tc>
        <w:tc>
          <w:tcPr>
            <w:tcW w:w="2976" w:type="dxa"/>
            <w:tcBorders>
              <w:top w:val="dotDash" w:sz="4" w:space="0" w:color="auto"/>
              <w:left w:val="dotDash" w:sz="4" w:space="0" w:color="auto"/>
              <w:bottom w:val="single" w:sz="4" w:space="0" w:color="auto"/>
              <w:right w:val="dotDash" w:sz="4" w:space="0" w:color="auto"/>
            </w:tcBorders>
          </w:tcPr>
          <w:p w14:paraId="65B60349" w14:textId="77777777" w:rsidR="004B0699" w:rsidRPr="00C17D7C" w:rsidRDefault="004B0699" w:rsidP="00F26863">
            <w:pPr>
              <w:rPr>
                <w:rFonts w:asciiTheme="majorHAnsi" w:hAnsiTheme="majorHAnsi" w:cstheme="majorHAnsi"/>
              </w:rPr>
            </w:pPr>
          </w:p>
        </w:tc>
      </w:tr>
      <w:tr w:rsidR="00A83BF8" w:rsidRPr="003A7CE1" w14:paraId="4EDD48AB" w14:textId="77777777" w:rsidTr="00A83BF8">
        <w:tc>
          <w:tcPr>
            <w:tcW w:w="6053" w:type="dxa"/>
            <w:tcBorders>
              <w:top w:val="single" w:sz="4" w:space="0" w:color="auto"/>
              <w:left w:val="dotDash" w:sz="4" w:space="0" w:color="auto"/>
              <w:bottom w:val="dotDash" w:sz="4" w:space="0" w:color="auto"/>
              <w:right w:val="dotDash" w:sz="4" w:space="0" w:color="auto"/>
            </w:tcBorders>
          </w:tcPr>
          <w:p w14:paraId="40CF8133" w14:textId="777F9BBD" w:rsidR="00A83BF8" w:rsidRPr="00C17D7C" w:rsidRDefault="00A83BF8" w:rsidP="006A46C1">
            <w:pPr>
              <w:jc w:val="right"/>
              <w:rPr>
                <w:rFonts w:asciiTheme="majorHAnsi" w:hAnsiTheme="majorHAnsi" w:cstheme="majorHAnsi"/>
                <w:b/>
                <w:bCs/>
              </w:rPr>
            </w:pPr>
            <w:r w:rsidRPr="00C17D7C">
              <w:rPr>
                <w:rFonts w:asciiTheme="majorHAnsi" w:hAnsiTheme="majorHAnsi" w:cstheme="majorHAnsi"/>
                <w:b/>
                <w:bCs/>
              </w:rPr>
              <w:t>SKUPAJ znesek brez DDV</w:t>
            </w:r>
          </w:p>
        </w:tc>
        <w:tc>
          <w:tcPr>
            <w:tcW w:w="2976" w:type="dxa"/>
            <w:tcBorders>
              <w:top w:val="single" w:sz="4" w:space="0" w:color="auto"/>
              <w:left w:val="dotDash" w:sz="4" w:space="0" w:color="auto"/>
              <w:bottom w:val="dotDash" w:sz="4" w:space="0" w:color="auto"/>
              <w:right w:val="dotDash" w:sz="4" w:space="0" w:color="auto"/>
            </w:tcBorders>
          </w:tcPr>
          <w:p w14:paraId="739C5106" w14:textId="77777777" w:rsidR="00A83BF8" w:rsidRPr="00C17D7C" w:rsidRDefault="00A83BF8" w:rsidP="00A83BF8">
            <w:pPr>
              <w:rPr>
                <w:rFonts w:asciiTheme="majorHAnsi" w:hAnsiTheme="majorHAnsi" w:cstheme="majorHAnsi"/>
                <w:b/>
                <w:bCs/>
              </w:rPr>
            </w:pPr>
          </w:p>
        </w:tc>
      </w:tr>
      <w:tr w:rsidR="00A83BF8" w:rsidRPr="003A7CE1" w14:paraId="61964BBC" w14:textId="77777777" w:rsidTr="00A83BF8">
        <w:tc>
          <w:tcPr>
            <w:tcW w:w="6053" w:type="dxa"/>
            <w:tcBorders>
              <w:top w:val="single" w:sz="4" w:space="0" w:color="auto"/>
              <w:left w:val="dotDash" w:sz="4" w:space="0" w:color="auto"/>
              <w:bottom w:val="dotDash" w:sz="4" w:space="0" w:color="auto"/>
              <w:right w:val="dotDash" w:sz="4" w:space="0" w:color="auto"/>
            </w:tcBorders>
          </w:tcPr>
          <w:p w14:paraId="2DBFE452" w14:textId="75868E87" w:rsidR="00A83BF8" w:rsidRPr="00C17D7C" w:rsidRDefault="00A83BF8" w:rsidP="006A46C1">
            <w:pPr>
              <w:jc w:val="right"/>
              <w:rPr>
                <w:rFonts w:asciiTheme="majorHAnsi" w:hAnsiTheme="majorHAnsi" w:cstheme="majorHAnsi"/>
                <w:b/>
                <w:bCs/>
              </w:rPr>
            </w:pPr>
            <w:r w:rsidRPr="00C17D7C">
              <w:rPr>
                <w:rFonts w:asciiTheme="majorHAnsi" w:hAnsiTheme="majorHAnsi" w:cstheme="majorHAnsi"/>
                <w:b/>
                <w:bCs/>
              </w:rPr>
              <w:t>22% DDV</w:t>
            </w:r>
          </w:p>
        </w:tc>
        <w:tc>
          <w:tcPr>
            <w:tcW w:w="2976" w:type="dxa"/>
            <w:tcBorders>
              <w:top w:val="single" w:sz="4" w:space="0" w:color="auto"/>
              <w:left w:val="dotDash" w:sz="4" w:space="0" w:color="auto"/>
              <w:bottom w:val="dotDash" w:sz="4" w:space="0" w:color="auto"/>
              <w:right w:val="dotDash" w:sz="4" w:space="0" w:color="auto"/>
            </w:tcBorders>
          </w:tcPr>
          <w:p w14:paraId="35A6F874" w14:textId="77777777" w:rsidR="00A83BF8" w:rsidRPr="00C17D7C" w:rsidRDefault="00A83BF8" w:rsidP="00A83BF8">
            <w:pPr>
              <w:rPr>
                <w:rFonts w:asciiTheme="majorHAnsi" w:hAnsiTheme="majorHAnsi" w:cstheme="majorHAnsi"/>
                <w:b/>
                <w:bCs/>
              </w:rPr>
            </w:pPr>
          </w:p>
        </w:tc>
      </w:tr>
      <w:tr w:rsidR="00A83BF8" w:rsidRPr="003A7CE1" w14:paraId="44718B55" w14:textId="77777777" w:rsidTr="00A83BF8">
        <w:tc>
          <w:tcPr>
            <w:tcW w:w="6053" w:type="dxa"/>
            <w:tcBorders>
              <w:top w:val="single" w:sz="4" w:space="0" w:color="auto"/>
              <w:left w:val="dotDash" w:sz="4" w:space="0" w:color="auto"/>
              <w:bottom w:val="single" w:sz="4" w:space="0" w:color="auto"/>
              <w:right w:val="dotDash" w:sz="4" w:space="0" w:color="auto"/>
            </w:tcBorders>
          </w:tcPr>
          <w:p w14:paraId="261ABE5A" w14:textId="4616CE66" w:rsidR="00A83BF8" w:rsidRPr="00C17D7C" w:rsidRDefault="00A83BF8" w:rsidP="00A83BF8">
            <w:pPr>
              <w:jc w:val="right"/>
              <w:rPr>
                <w:rFonts w:asciiTheme="majorHAnsi" w:hAnsiTheme="majorHAnsi" w:cstheme="majorHAnsi"/>
                <w:b/>
                <w:bCs/>
              </w:rPr>
            </w:pPr>
            <w:r w:rsidRPr="00C17D7C">
              <w:rPr>
                <w:rFonts w:asciiTheme="majorHAnsi" w:hAnsiTheme="majorHAnsi" w:cstheme="majorHAnsi"/>
                <w:b/>
                <w:bCs/>
              </w:rPr>
              <w:t>SKUPAJ znesek z DDV</w:t>
            </w:r>
          </w:p>
        </w:tc>
        <w:tc>
          <w:tcPr>
            <w:tcW w:w="2976" w:type="dxa"/>
            <w:tcBorders>
              <w:top w:val="single" w:sz="4" w:space="0" w:color="auto"/>
              <w:left w:val="dotDash" w:sz="4" w:space="0" w:color="auto"/>
              <w:bottom w:val="single" w:sz="4" w:space="0" w:color="auto"/>
              <w:right w:val="dotDash" w:sz="4" w:space="0" w:color="auto"/>
            </w:tcBorders>
          </w:tcPr>
          <w:p w14:paraId="6B054694" w14:textId="77777777" w:rsidR="00A83BF8" w:rsidRPr="00C17D7C"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w:t>
      </w:r>
      <w:r w:rsidRPr="00C17D7C">
        <w:rPr>
          <w:rFonts w:asciiTheme="majorHAnsi" w:hAnsiTheme="majorHAnsi" w:cstheme="majorHAnsi"/>
        </w:rPr>
        <w:t xml:space="preserve">ponudbe izpolni na podlagi kalkulacije iz </w:t>
      </w:r>
      <w:r w:rsidRPr="00C17D7C">
        <w:rPr>
          <w:rFonts w:asciiTheme="majorHAnsi" w:hAnsiTheme="majorHAnsi" w:cstheme="majorHAnsi"/>
          <w:b/>
          <w:bCs/>
          <w:u w:val="single"/>
        </w:rPr>
        <w:t>popisa del</w:t>
      </w:r>
      <w:r w:rsidRPr="00C17D7C">
        <w:rPr>
          <w:rFonts w:asciiTheme="majorHAnsi" w:hAnsiTheme="majorHAnsi" w:cstheme="majorHAnsi"/>
        </w:rPr>
        <w:t>, ki jo izračuna ter priloži v ponudbeni dokumentaciji priloženo Excelovo datoteko</w:t>
      </w:r>
      <w:r w:rsidR="001B10A9" w:rsidRPr="00C17D7C">
        <w:rPr>
          <w:rFonts w:asciiTheme="majorHAnsi" w:hAnsiTheme="majorHAnsi" w:cstheme="majorHAnsi"/>
        </w:rPr>
        <w:t xml:space="preserve"> (priložiti mora tudi </w:t>
      </w:r>
      <w:r w:rsidR="001B10A9" w:rsidRPr="00C17D7C">
        <w:rPr>
          <w:rFonts w:asciiTheme="majorHAnsi" w:hAnsiTheme="majorHAnsi" w:cstheme="majorHAnsi"/>
          <w:b/>
          <w:bCs/>
          <w:u w:val="single"/>
        </w:rPr>
        <w:t xml:space="preserve">vse </w:t>
      </w:r>
      <w:proofErr w:type="spellStart"/>
      <w:r w:rsidR="001B10A9" w:rsidRPr="00C17D7C">
        <w:rPr>
          <w:rFonts w:asciiTheme="majorHAnsi" w:hAnsiTheme="majorHAnsi" w:cstheme="majorHAnsi"/>
          <w:b/>
          <w:bCs/>
          <w:u w:val="single"/>
        </w:rPr>
        <w:t>kalkulativne</w:t>
      </w:r>
      <w:proofErr w:type="spellEnd"/>
      <w:r w:rsidR="001B10A9" w:rsidRPr="00C17D7C">
        <w:rPr>
          <w:rFonts w:asciiTheme="majorHAnsi" w:hAnsiTheme="majorHAnsi" w:cstheme="majorHAnsi"/>
          <w:b/>
          <w:bCs/>
          <w:u w:val="single"/>
        </w:rPr>
        <w:t xml:space="preserve"> elemente ter cenike podjetja</w:t>
      </w:r>
      <w:r w:rsidR="001B10A9" w:rsidRPr="00C17D7C">
        <w:rPr>
          <w:rFonts w:asciiTheme="majorHAnsi" w:hAnsiTheme="majorHAnsi" w:cstheme="majorHAnsi"/>
        </w:rPr>
        <w:t>)</w:t>
      </w:r>
      <w:r w:rsidRPr="00C17D7C">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79A4F7F1"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3</w:t>
      </w:r>
      <w:r w:rsidR="000D37D9" w:rsidRPr="003A7CE1">
        <w:rPr>
          <w:rFonts w:asciiTheme="majorHAnsi" w:hAnsiTheme="majorHAnsi" w:cstheme="majorHAnsi"/>
        </w:rPr>
        <w:t>1</w:t>
      </w:r>
      <w:r w:rsidR="00366F23" w:rsidRPr="003A7CE1">
        <w:rPr>
          <w:rFonts w:asciiTheme="majorHAnsi" w:hAnsiTheme="majorHAnsi" w:cstheme="majorHAnsi"/>
        </w:rPr>
        <w:t xml:space="preserve">. </w:t>
      </w:r>
      <w:r w:rsidR="00C17D7C">
        <w:rPr>
          <w:rFonts w:asciiTheme="majorHAnsi" w:hAnsiTheme="majorHAnsi" w:cstheme="majorHAnsi"/>
        </w:rPr>
        <w:t>8</w:t>
      </w:r>
      <w:r w:rsidR="00366F23" w:rsidRPr="003A7CE1">
        <w:rPr>
          <w:rFonts w:asciiTheme="majorHAnsi" w:hAnsiTheme="majorHAnsi" w:cstheme="majorHAnsi"/>
        </w:rPr>
        <w:t>. 202</w:t>
      </w:r>
      <w:r w:rsidR="0028529C">
        <w:rPr>
          <w:rFonts w:asciiTheme="majorHAnsi" w:hAnsiTheme="majorHAnsi" w:cstheme="majorHAnsi"/>
        </w:rPr>
        <w:t>6</w:t>
      </w:r>
      <w:r w:rsidR="003A17E4" w:rsidRPr="003A7CE1">
        <w:rPr>
          <w:rFonts w:asciiTheme="majorHAnsi" w:hAnsiTheme="majorHAnsi" w:cstheme="majorHAnsi"/>
        </w:rPr>
        <w:t>.</w:t>
      </w:r>
    </w:p>
    <w:p w14:paraId="29C17DCE" w14:textId="77777777" w:rsidR="00281A18" w:rsidRPr="003A7CE1" w:rsidRDefault="00281A18" w:rsidP="00281A18">
      <w:pPr>
        <w:jc w:val="both"/>
        <w:rPr>
          <w:rFonts w:asciiTheme="majorHAnsi" w:hAnsiTheme="majorHAnsi" w:cstheme="majorHAnsi"/>
        </w:rPr>
      </w:pPr>
    </w:p>
    <w:p w14:paraId="7F04166F" w14:textId="732FA30B"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w:t>
      </w:r>
      <w:r w:rsidR="0028529C">
        <w:rPr>
          <w:rFonts w:asciiTheme="majorHAnsi" w:hAnsiTheme="majorHAnsi" w:cstheme="majorHAnsi"/>
        </w:rPr>
        <w:t>ne dogovorjene za enote postavk iz popisa del so</w:t>
      </w:r>
      <w:r w:rsidRPr="003A7CE1">
        <w:rPr>
          <w:rFonts w:asciiTheme="majorHAnsi" w:hAnsiTheme="majorHAnsi" w:cstheme="majorHAnsi"/>
        </w:rPr>
        <w:t xml:space="preserve"> fiksn</w:t>
      </w:r>
      <w:r w:rsidR="0028529C">
        <w:rPr>
          <w:rFonts w:asciiTheme="majorHAnsi" w:hAnsiTheme="majorHAnsi" w:cstheme="majorHAnsi"/>
        </w:rPr>
        <w:t>e</w:t>
      </w:r>
      <w:r w:rsidRPr="003A7CE1">
        <w:rPr>
          <w:rFonts w:asciiTheme="majorHAnsi" w:hAnsiTheme="majorHAnsi" w:cstheme="majorHAnsi"/>
        </w:rPr>
        <w:t xml:space="preserve">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 xml:space="preserve">elaborati organizacije gradbišča in </w:t>
      </w:r>
      <w:r w:rsidR="00281A18" w:rsidRPr="003A7CE1">
        <w:rPr>
          <w:rFonts w:asciiTheme="majorHAnsi" w:hAnsiTheme="majorHAnsi" w:cstheme="majorHAnsi"/>
          <w:b w:val="0"/>
          <w:bCs w:val="0"/>
        </w:rPr>
        <w:t>zapor cest</w:t>
      </w:r>
      <w:bookmarkStart w:id="8" w:name="_Toc139358375"/>
      <w:bookmarkStart w:id="9" w:name="_Toc139358472"/>
      <w:bookmarkEnd w:id="6"/>
      <w:bookmarkEnd w:id="7"/>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14" w:name="_Toc139358378"/>
      <w:bookmarkStart w:id="15" w:name="_Toc139358475"/>
      <w:bookmarkEnd w:id="12"/>
      <w:bookmarkEnd w:id="13"/>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8" w:name="_Toc139358380"/>
      <w:bookmarkStart w:id="19" w:name="_Toc139358477"/>
      <w:bookmarkEnd w:id="16"/>
      <w:bookmarkEnd w:id="17"/>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494F565F" w14:textId="77777777" w:rsidR="005503AA"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6128AC97" w14:textId="23DC42D8" w:rsidR="0028529C" w:rsidRPr="00E66E6D" w:rsidRDefault="0028529C" w:rsidP="00E80142">
      <w:pPr>
        <w:pStyle w:val="Slog53"/>
        <w:numPr>
          <w:ilvl w:val="0"/>
          <w:numId w:val="78"/>
        </w:numPr>
        <w:rPr>
          <w:rFonts w:asciiTheme="majorHAnsi" w:hAnsiTheme="majorHAnsi" w:cstheme="majorHAnsi"/>
          <w:b w:val="0"/>
          <w:bCs w:val="0"/>
        </w:rPr>
      </w:pPr>
      <w:r w:rsidRPr="0028529C">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C17D7C" w:rsidRDefault="00281A18" w:rsidP="00281A18">
      <w:pPr>
        <w:jc w:val="both"/>
        <w:rPr>
          <w:rFonts w:asciiTheme="majorHAnsi" w:hAnsiTheme="majorHAnsi" w:cstheme="majorHAnsi"/>
        </w:rPr>
      </w:pPr>
      <w:r w:rsidRPr="00C17D7C">
        <w:rPr>
          <w:rFonts w:asciiTheme="majorHAnsi" w:hAnsiTheme="majorHAnsi" w:cstheme="majorHAnsi"/>
        </w:rPr>
        <w:t>Ostale določbe:</w:t>
      </w:r>
      <w:r w:rsidRPr="00C17D7C">
        <w:rPr>
          <w:rFonts w:asciiTheme="majorHAnsi" w:hAnsiTheme="majorHAnsi" w:cstheme="majorHAnsi"/>
        </w:rPr>
        <w:tab/>
      </w:r>
    </w:p>
    <w:p w14:paraId="06A38F4C" w14:textId="77777777" w:rsidR="0064767D" w:rsidRPr="00C17D7C" w:rsidRDefault="00281A18" w:rsidP="0064767D">
      <w:pPr>
        <w:pStyle w:val="Slog54"/>
        <w:rPr>
          <w:b w:val="0"/>
          <w:bCs w:val="0"/>
        </w:rPr>
      </w:pPr>
      <w:bookmarkStart w:id="44" w:name="_Toc139358393"/>
      <w:bookmarkStart w:id="45" w:name="_Toc139358490"/>
      <w:r w:rsidRPr="00C17D7C">
        <w:rPr>
          <w:b w:val="0"/>
          <w:bCs w:val="0"/>
        </w:rPr>
        <w:t>obračun del se vrši po dejansko izvedenih količinah;</w:t>
      </w:r>
      <w:bookmarkStart w:id="46" w:name="_Toc139358394"/>
      <w:bookmarkStart w:id="47" w:name="_Toc139358491"/>
      <w:bookmarkEnd w:id="44"/>
      <w:bookmarkEnd w:id="45"/>
    </w:p>
    <w:p w14:paraId="4BBD0C2F" w14:textId="77777777" w:rsidR="0064767D" w:rsidRPr="00C17D7C" w:rsidRDefault="00281A18" w:rsidP="0064767D">
      <w:pPr>
        <w:pStyle w:val="Slog54"/>
        <w:rPr>
          <w:b w:val="0"/>
          <w:bCs w:val="0"/>
        </w:rPr>
      </w:pPr>
      <w:r w:rsidRPr="00C17D7C">
        <w:rPr>
          <w:b w:val="0"/>
          <w:bCs w:val="0"/>
        </w:rPr>
        <w:t>vsi izkopi, prevozi in zasipi se obračunavajo v raščenem stanju oziroma vgrajenem;</w:t>
      </w:r>
      <w:bookmarkStart w:id="48" w:name="_Toc139358395"/>
      <w:bookmarkStart w:id="49" w:name="_Toc139358492"/>
      <w:bookmarkEnd w:id="46"/>
      <w:bookmarkEnd w:id="47"/>
    </w:p>
    <w:p w14:paraId="61D14B16" w14:textId="77777777" w:rsidR="0064767D" w:rsidRPr="00C17D7C" w:rsidRDefault="00281A18" w:rsidP="0064767D">
      <w:pPr>
        <w:pStyle w:val="Slog54"/>
        <w:rPr>
          <w:b w:val="0"/>
          <w:bCs w:val="0"/>
        </w:rPr>
      </w:pPr>
      <w:bookmarkStart w:id="50" w:name="_Toc139358396"/>
      <w:bookmarkStart w:id="51" w:name="_Toc139358493"/>
      <w:bookmarkEnd w:id="48"/>
      <w:bookmarkEnd w:id="49"/>
      <w:r w:rsidRPr="00C17D7C">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C17D7C" w:rsidRDefault="00281A18" w:rsidP="0064767D">
      <w:pPr>
        <w:pStyle w:val="Slog54"/>
        <w:rPr>
          <w:b w:val="0"/>
          <w:bCs w:val="0"/>
        </w:rPr>
      </w:pPr>
      <w:r w:rsidRPr="00C17D7C">
        <w:rPr>
          <w:b w:val="0"/>
          <w:bCs w:val="0"/>
        </w:rPr>
        <w:t>ponudbeni popis del dejansko predstavlja cenik za izvajanje del.</w:t>
      </w:r>
      <w:bookmarkEnd w:id="52"/>
      <w:bookmarkEnd w:id="53"/>
    </w:p>
    <w:p w14:paraId="1C0FF2FE" w14:textId="77777777" w:rsidR="00851288" w:rsidRPr="00C17D7C" w:rsidRDefault="00851288" w:rsidP="00281A18">
      <w:pPr>
        <w:jc w:val="both"/>
        <w:rPr>
          <w:rFonts w:asciiTheme="majorHAnsi" w:hAnsiTheme="majorHAnsi" w:cstheme="majorHAnsi"/>
        </w:rPr>
      </w:pPr>
    </w:p>
    <w:p w14:paraId="2AE9C4C1" w14:textId="77777777" w:rsidR="00851288" w:rsidRPr="00C17D7C" w:rsidRDefault="00851288" w:rsidP="00851288">
      <w:pPr>
        <w:jc w:val="both"/>
        <w:rPr>
          <w:rFonts w:asciiTheme="majorHAnsi" w:hAnsiTheme="majorHAnsi" w:cstheme="majorHAnsi"/>
        </w:rPr>
      </w:pPr>
      <w:r w:rsidRPr="00C17D7C">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C17D7C" w:rsidRDefault="00851288" w:rsidP="00851288">
      <w:pPr>
        <w:pStyle w:val="Slog70"/>
      </w:pPr>
      <w:r w:rsidRPr="00C17D7C">
        <w:t xml:space="preserve">cenik elementov in materialov s cenami DDP gradbišče, </w:t>
      </w:r>
    </w:p>
    <w:p w14:paraId="2D45B50F" w14:textId="77777777" w:rsidR="00851288" w:rsidRPr="00C17D7C" w:rsidRDefault="00851288" w:rsidP="00851288">
      <w:pPr>
        <w:pStyle w:val="Slog70"/>
      </w:pPr>
      <w:r w:rsidRPr="00C17D7C">
        <w:t xml:space="preserve">cenik </w:t>
      </w:r>
      <w:proofErr w:type="spellStart"/>
      <w:r w:rsidRPr="00C17D7C">
        <w:t>kalkulativnih</w:t>
      </w:r>
      <w:proofErr w:type="spellEnd"/>
      <w:r w:rsidRPr="00C17D7C">
        <w:t xml:space="preserve"> bruto osebnih dohodkov,</w:t>
      </w:r>
    </w:p>
    <w:p w14:paraId="663FCE99" w14:textId="77777777" w:rsidR="00851288" w:rsidRPr="00C17D7C" w:rsidRDefault="00851288" w:rsidP="00851288">
      <w:pPr>
        <w:pStyle w:val="Slog70"/>
      </w:pPr>
      <w:r w:rsidRPr="00C17D7C">
        <w:t>faktor ponudnika na bruto osebne dohodke in razčlenitev faktorja,</w:t>
      </w:r>
    </w:p>
    <w:p w14:paraId="38E5AEBB" w14:textId="77777777" w:rsidR="00851288" w:rsidRPr="00C17D7C" w:rsidRDefault="00851288" w:rsidP="00851288">
      <w:pPr>
        <w:pStyle w:val="Slog70"/>
      </w:pPr>
      <w:r w:rsidRPr="00C17D7C">
        <w:lastRenderedPageBreak/>
        <w:t>višina pribitka manipulativnih stroškov za dela podizvajalcev,</w:t>
      </w:r>
    </w:p>
    <w:p w14:paraId="5E6D0C08" w14:textId="77777777" w:rsidR="00851288" w:rsidRPr="00C17D7C" w:rsidRDefault="00851288" w:rsidP="00851288">
      <w:pPr>
        <w:pStyle w:val="Slog70"/>
      </w:pPr>
      <w:r w:rsidRPr="00C17D7C">
        <w:t>cena transporta v odstotku,</w:t>
      </w:r>
    </w:p>
    <w:p w14:paraId="18736F6B" w14:textId="77777777" w:rsidR="00851288" w:rsidRPr="00C17D7C" w:rsidRDefault="00851288" w:rsidP="00851288">
      <w:pPr>
        <w:pStyle w:val="Slog70"/>
      </w:pPr>
      <w:r w:rsidRPr="00C17D7C">
        <w:t>DDV mora biti prikazan ločeno.</w:t>
      </w:r>
    </w:p>
    <w:p w14:paraId="1F860D8D" w14:textId="77777777" w:rsidR="00851288" w:rsidRPr="00C17D7C" w:rsidRDefault="00851288" w:rsidP="004207D0">
      <w:pPr>
        <w:jc w:val="both"/>
        <w:rPr>
          <w:rFonts w:asciiTheme="majorHAnsi" w:hAnsiTheme="majorHAnsi" w:cstheme="majorHAnsi"/>
        </w:rPr>
      </w:pPr>
    </w:p>
    <w:p w14:paraId="55B31547" w14:textId="4C0BE567" w:rsidR="00441B11" w:rsidRPr="00441B11" w:rsidRDefault="00441B11" w:rsidP="00441B11">
      <w:pPr>
        <w:overflowPunct w:val="0"/>
        <w:autoSpaceDE w:val="0"/>
        <w:autoSpaceDN w:val="0"/>
        <w:adjustRightInd w:val="0"/>
        <w:jc w:val="both"/>
        <w:textAlignment w:val="baseline"/>
        <w:rPr>
          <w:rFonts w:asciiTheme="majorHAnsi" w:eastAsia="Times New Roman" w:hAnsiTheme="majorHAnsi" w:cstheme="majorHAnsi"/>
          <w:sz w:val="24"/>
          <w:szCs w:val="24"/>
        </w:rPr>
      </w:pPr>
      <w:r w:rsidRPr="00C17D7C">
        <w:rPr>
          <w:rFonts w:asciiTheme="majorHAnsi" w:eastAsia="Times New Roman" w:hAnsiTheme="majorHAnsi" w:cstheme="majorHAnsi"/>
          <w:i/>
          <w:iCs/>
          <w:sz w:val="24"/>
          <w:szCs w:val="24"/>
        </w:rPr>
        <w:t>Investicijo sofinancira Evropska unija, iz</w:t>
      </w:r>
      <w:r w:rsidRPr="00441B11">
        <w:rPr>
          <w:rFonts w:asciiTheme="majorHAnsi" w:eastAsia="Times New Roman" w:hAnsiTheme="majorHAnsi" w:cstheme="majorHAnsi"/>
          <w:i/>
          <w:iCs/>
          <w:sz w:val="24"/>
          <w:szCs w:val="24"/>
        </w:rPr>
        <w:t xml:space="preserve"> Programa evropske kohezijske politike v obdobju 2021–2027 v Sloveniji, na podlagi Dogovora za razvoj regij – DRR, ciljne politike 2 – Bolj zelena, </w:t>
      </w:r>
      <w:proofErr w:type="spellStart"/>
      <w:r w:rsidRPr="00441B11">
        <w:rPr>
          <w:rFonts w:asciiTheme="majorHAnsi" w:eastAsia="Times New Roman" w:hAnsiTheme="majorHAnsi" w:cstheme="majorHAnsi"/>
          <w:i/>
          <w:iCs/>
          <w:sz w:val="24"/>
          <w:szCs w:val="24"/>
        </w:rPr>
        <w:t>nizkoogljična</w:t>
      </w:r>
      <w:proofErr w:type="spellEnd"/>
      <w:r w:rsidRPr="00441B11">
        <w:rPr>
          <w:rFonts w:asciiTheme="majorHAnsi" w:eastAsia="Times New Roman" w:hAnsiTheme="majorHAnsi" w:cstheme="majorHAnsi"/>
          <w:i/>
          <w:iCs/>
          <w:sz w:val="24"/>
          <w:szCs w:val="24"/>
        </w:rPr>
        <w:t xml:space="preserve"> Evropa,</w:t>
      </w:r>
      <w:r w:rsidRPr="00441B11">
        <w:rPr>
          <w:rFonts w:eastAsia="Times New Roman"/>
          <w:sz w:val="24"/>
          <w:szCs w:val="20"/>
        </w:rPr>
        <w:t xml:space="preserve"> </w:t>
      </w:r>
      <w:r w:rsidRPr="00441B11">
        <w:rPr>
          <w:rFonts w:asciiTheme="majorHAnsi" w:eastAsia="Times New Roman" w:hAnsiTheme="majorHAnsi" w:cstheme="majorHAnsi"/>
          <w:i/>
          <w:iCs/>
          <w:sz w:val="24"/>
          <w:szCs w:val="24"/>
        </w:rPr>
        <w:t>prednostne naloge: 3. Zelena preobrazba za podnebno nevtralnost, specifičnega cilja RSO2.7. Izboljšanje varstva in ohranjanja narave ter biotske raznovrstnosti in zelene infrastrukture, tudi v mestnem okolju, in zmanjšanje vseh oblik onesnaževanja (ESRR): ukrepi za zagotavljanje in izboljšanje zelene infrastrukture, dostopa prebivalcev do zelene infrastrukture v urbanih območjih ter ozelenjevanje mest.</w:t>
      </w:r>
    </w:p>
    <w:p w14:paraId="69386160" w14:textId="4DEBAFB9" w:rsidR="004207D0" w:rsidRPr="007742AC" w:rsidRDefault="00441B11" w:rsidP="00281A18">
      <w:pPr>
        <w:jc w:val="both"/>
        <w:rPr>
          <w:rFonts w:asciiTheme="majorHAnsi" w:hAnsiTheme="majorHAnsi" w:cstheme="majorHAnsi"/>
          <w:i/>
          <w:iCs/>
        </w:rPr>
      </w:pPr>
      <w:r>
        <w:rPr>
          <w:rFonts w:asciiTheme="majorHAnsi" w:hAnsiTheme="majorHAnsi" w:cstheme="majorHAnsi"/>
          <w:i/>
          <w:iCs/>
          <w:sz w:val="24"/>
          <w:szCs w:val="24"/>
        </w:rPr>
        <w:t xml:space="preserve"> </w:t>
      </w: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3AA1E657" w14:textId="77777777" w:rsidR="00281A18" w:rsidRPr="00E66E6D" w:rsidRDefault="00281A18" w:rsidP="00C407D2">
      <w:pPr>
        <w:pStyle w:val="javnanaroilapodnaslov"/>
      </w:pPr>
      <w:bookmarkStart w:id="55" w:name="_Toc105047658"/>
      <w:bookmarkStart w:id="56" w:name="_Toc139358399"/>
      <w:bookmarkStart w:id="57" w:name="_Toc229488714"/>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C407D2">
      <w:pPr>
        <w:pStyle w:val="javnanaroilapodnaslov"/>
        <w:numPr>
          <w:ilvl w:val="0"/>
          <w:numId w:val="0"/>
        </w:numPr>
        <w:ind w:left="360"/>
      </w:pPr>
    </w:p>
    <w:p w14:paraId="726B5361" w14:textId="77777777" w:rsidR="00281A18" w:rsidRPr="00E66E6D" w:rsidRDefault="00281A18" w:rsidP="00C407D2">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C407D2">
      <w:pPr>
        <w:pStyle w:val="javnanaroilapodnaslov"/>
        <w:numPr>
          <w:ilvl w:val="0"/>
          <w:numId w:val="0"/>
        </w:numPr>
        <w:ind w:left="360"/>
      </w:pPr>
    </w:p>
    <w:p w14:paraId="6DAABC75" w14:textId="77777777" w:rsidR="008A661D" w:rsidRPr="00E66E6D" w:rsidRDefault="008A661D" w:rsidP="00C407D2">
      <w:pPr>
        <w:pStyle w:val="javnanaroilapodnaslov"/>
      </w:pPr>
      <w:bookmarkStart w:id="58" w:name="_Toc139358402"/>
      <w:bookmarkStart w:id="59" w:name="_Toc229488715"/>
      <w:r w:rsidRPr="00E66E6D">
        <w:t>Zahteva podizvajalca za neposredno plačilo</w:t>
      </w:r>
      <w:bookmarkEnd w:id="58"/>
      <w:bookmarkEnd w:id="59"/>
    </w:p>
    <w:p w14:paraId="4A0CBB15" w14:textId="77777777" w:rsidR="008A661D" w:rsidRPr="00E66E6D" w:rsidRDefault="008A661D" w:rsidP="00C407D2">
      <w:pPr>
        <w:pStyle w:val="javnanaroilapodnaslov"/>
        <w:numPr>
          <w:ilvl w:val="0"/>
          <w:numId w:val="0"/>
        </w:numPr>
        <w:ind w:left="360"/>
      </w:pPr>
    </w:p>
    <w:p w14:paraId="6571E1BA" w14:textId="77777777" w:rsidR="008A661D" w:rsidRPr="00E66E6D" w:rsidRDefault="008A661D" w:rsidP="00C407D2">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799B13C1"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B0BDB">
        <w:rPr>
          <w:rFonts w:asciiTheme="majorHAnsi" w:hAnsiTheme="majorHAnsi" w:cstheme="majorHAnsi"/>
          <w:lang w:eastAsia="en-US"/>
        </w:rPr>
        <w:t xml:space="preserve"> </w:t>
      </w:r>
      <w:r w:rsidR="00F356DF" w:rsidRPr="00F356DF">
        <w:rPr>
          <w:rFonts w:asciiTheme="majorHAnsi" w:hAnsiTheme="majorHAnsi" w:cstheme="majorHAnsi"/>
          <w:b/>
          <w:bCs/>
          <w:lang w:eastAsia="en-US"/>
        </w:rPr>
        <w:t>Igrišče Kresnice v Ajdovščini</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C407D2">
      <w:pPr>
        <w:pStyle w:val="javnanaroilapodnaslov"/>
      </w:pPr>
      <w:bookmarkStart w:id="69" w:name="_Toc229488716"/>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w:t>
            </w:r>
            <w:r w:rsidRPr="00E66E6D">
              <w:rPr>
                <w:rFonts w:asciiTheme="majorHAnsi" w:hAnsiTheme="majorHAnsi" w:cstheme="majorHAnsi"/>
                <w:lang w:eastAsia="en-US"/>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1337867A" w14:textId="77777777" w:rsidR="007205C3" w:rsidRPr="00E66E6D" w:rsidRDefault="007205C3" w:rsidP="00C407D2">
      <w:pPr>
        <w:pStyle w:val="javnanaroilapodnaslov"/>
      </w:pPr>
      <w:bookmarkStart w:id="72" w:name="_Toc229488717"/>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w:t>
            </w:r>
            <w:r w:rsidRPr="00E66E6D">
              <w:rPr>
                <w:rFonts w:asciiTheme="majorHAnsi" w:hAnsiTheme="majorHAnsi" w:cstheme="majorHAnsi"/>
                <w:lang w:eastAsia="en-US"/>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C407D2">
      <w:pPr>
        <w:pStyle w:val="javnanaroilapodnaslov"/>
      </w:pPr>
      <w:bookmarkStart w:id="74" w:name="_Toc229488718"/>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0FA45CFB"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171D29">
        <w:rPr>
          <w:rFonts w:asciiTheme="majorHAnsi" w:eastAsia="Times New Roman" w:hAnsiTheme="majorHAnsi" w:cstheme="majorHAnsi"/>
          <w:b/>
        </w:rPr>
        <w:t>6</w:t>
      </w:r>
      <w:r w:rsidRPr="00E66E6D">
        <w:rPr>
          <w:rFonts w:asciiTheme="majorHAnsi" w:eastAsia="Times New Roman" w:hAnsiTheme="majorHAnsi" w:cstheme="majorHAnsi"/>
          <w:b/>
        </w:rPr>
        <w:t>/202</w:t>
      </w:r>
      <w:r w:rsidR="007F4BEE">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2E2A5C18"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F356DF" w:rsidRPr="00F356DF">
        <w:rPr>
          <w:rFonts w:asciiTheme="majorHAnsi" w:hAnsiTheme="majorHAnsi" w:cstheme="majorHAnsi"/>
          <w:b/>
          <w:bCs/>
        </w:rPr>
        <w:t>Igrišče Kresnice v Ajdovščini</w:t>
      </w:r>
      <w:r w:rsidR="009B0BDB">
        <w:rPr>
          <w:rFonts w:asciiTheme="majorHAnsi" w:hAnsiTheme="majorHAnsi" w:cstheme="majorHAnsi"/>
          <w:b/>
          <w:bCs/>
        </w:rPr>
        <w:t xml:space="preserve"> </w:t>
      </w:r>
    </w:p>
    <w:p w14:paraId="0CC24019" w14:textId="1E613AED" w:rsidR="006C499D" w:rsidRPr="007742AC" w:rsidRDefault="006C499D" w:rsidP="00202F99">
      <w:pPr>
        <w:tabs>
          <w:tab w:val="left" w:pos="1728"/>
          <w:tab w:val="left" w:pos="7200"/>
        </w:tabs>
        <w:rPr>
          <w:rFonts w:asciiTheme="majorHAnsi" w:eastAsia="Times New Roman" w:hAnsiTheme="majorHAnsi" w:cstheme="majorHAnsi"/>
          <w:b/>
          <w:color w:val="EE0000"/>
        </w:rPr>
      </w:pPr>
    </w:p>
    <w:p w14:paraId="59E43FC7" w14:textId="77777777" w:rsidR="007742AC" w:rsidRDefault="007742AC" w:rsidP="006C499D">
      <w:pPr>
        <w:tabs>
          <w:tab w:val="left" w:pos="1728"/>
          <w:tab w:val="left" w:pos="7200"/>
        </w:tabs>
        <w:jc w:val="center"/>
        <w:rPr>
          <w:rFonts w:asciiTheme="majorHAnsi" w:eastAsia="Times New Roman" w:hAnsiTheme="majorHAnsi" w:cstheme="majorHAnsi"/>
          <w:b/>
        </w:rPr>
      </w:pPr>
    </w:p>
    <w:p w14:paraId="6648E33B" w14:textId="77777777" w:rsidR="007742AC" w:rsidRPr="00E66E6D" w:rsidRDefault="007742AC"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791EAEB3" w:rsidR="0051168E" w:rsidRPr="003A7CE1" w:rsidRDefault="0051168E" w:rsidP="006C499D">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 xml:space="preserve">Sredstva so zagotovljena v proračunu </w:t>
      </w:r>
      <w:r w:rsidRPr="00C17D7C">
        <w:rPr>
          <w:rFonts w:asciiTheme="majorHAnsi" w:eastAsia="Times New Roman" w:hAnsiTheme="majorHAnsi" w:cstheme="majorHAnsi"/>
          <w:bCs/>
        </w:rPr>
        <w:t>Občine Ajdovščina na proračunski postavki</w:t>
      </w:r>
      <w:r w:rsidR="007F4BEE"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18160</w:t>
      </w:r>
      <w:r w:rsidRPr="00C17D7C">
        <w:rPr>
          <w:rFonts w:asciiTheme="majorHAnsi" w:eastAsia="Times New Roman" w:hAnsiTheme="majorHAnsi" w:cstheme="majorHAnsi"/>
          <w:bCs/>
        </w:rPr>
        <w:t>, konto</w:t>
      </w:r>
      <w:r w:rsidR="002401D0"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4204 01 in</w:t>
      </w:r>
      <w:r w:rsidR="0053718A"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4202</w:t>
      </w:r>
      <w:r w:rsidR="0053718A"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99</w:t>
      </w:r>
      <w:r w:rsidR="002401D0" w:rsidRPr="00C17D7C">
        <w:rPr>
          <w:rFonts w:asciiTheme="majorHAnsi" w:eastAsia="Times New Roman" w:hAnsiTheme="majorHAnsi" w:cstheme="majorHAnsi"/>
          <w:bCs/>
        </w:rPr>
        <w:t>,</w:t>
      </w:r>
      <w:r w:rsidRPr="00C17D7C">
        <w:rPr>
          <w:rFonts w:asciiTheme="majorHAnsi" w:eastAsia="Times New Roman" w:hAnsiTheme="majorHAnsi" w:cstheme="majorHAnsi"/>
          <w:bCs/>
        </w:rPr>
        <w:t xml:space="preserve"> NRP OB</w:t>
      </w:r>
      <w:r w:rsidR="002401D0" w:rsidRPr="00C17D7C">
        <w:rPr>
          <w:rFonts w:asciiTheme="majorHAnsi" w:eastAsia="Times New Roman" w:hAnsiTheme="majorHAnsi" w:cstheme="majorHAnsi"/>
          <w:bCs/>
        </w:rPr>
        <w:t>001-</w:t>
      </w:r>
      <w:r w:rsidR="0053718A" w:rsidRPr="00C17D7C">
        <w:rPr>
          <w:rFonts w:asciiTheme="majorHAnsi" w:eastAsia="Times New Roman" w:hAnsiTheme="majorHAnsi" w:cstheme="majorHAnsi"/>
          <w:bCs/>
        </w:rPr>
        <w:t>18-0070</w:t>
      </w:r>
      <w:r w:rsidRPr="00C17D7C">
        <w:rPr>
          <w:rFonts w:asciiTheme="majorHAnsi" w:eastAsia="Times New Roman" w:hAnsiTheme="majorHAnsi" w:cstheme="majorHAnsi"/>
          <w:bCs/>
        </w:rPr>
        <w:t>, šifra projekta</w:t>
      </w:r>
      <w:r w:rsidR="007F4BEE" w:rsidRPr="00C17D7C">
        <w:rPr>
          <w:rFonts w:asciiTheme="majorHAnsi" w:eastAsia="Times New Roman" w:hAnsiTheme="majorHAnsi" w:cstheme="majorHAnsi"/>
          <w:bCs/>
        </w:rPr>
        <w:t xml:space="preserve"> </w:t>
      </w:r>
      <w:r w:rsidR="0053718A" w:rsidRPr="00C17D7C">
        <w:rPr>
          <w:rFonts w:asciiTheme="majorHAnsi" w:eastAsia="Times New Roman" w:hAnsiTheme="majorHAnsi" w:cstheme="majorHAnsi"/>
          <w:bCs/>
        </w:rPr>
        <w:t>0230 540</w:t>
      </w:r>
      <w:r w:rsidRPr="00C17D7C">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0CCBF2EB" w14:textId="77777777" w:rsidR="00606A81" w:rsidRPr="00145323" w:rsidRDefault="00606A81" w:rsidP="006C499D">
      <w:pPr>
        <w:tabs>
          <w:tab w:val="left" w:pos="1728"/>
          <w:tab w:val="left" w:pos="7200"/>
        </w:tabs>
        <w:jc w:val="both"/>
        <w:rPr>
          <w:rFonts w:asciiTheme="majorHAnsi" w:eastAsia="Times New Roman" w:hAnsiTheme="majorHAnsi" w:cstheme="majorHAnsi"/>
          <w:bCs/>
          <w:i/>
          <w:iCs/>
        </w:rPr>
      </w:pPr>
    </w:p>
    <w:p w14:paraId="0732CF4E" w14:textId="6E6E7966" w:rsidR="004207D0" w:rsidRPr="00145323" w:rsidRDefault="00441B11" w:rsidP="004207D0">
      <w:pPr>
        <w:tabs>
          <w:tab w:val="left" w:pos="1728"/>
          <w:tab w:val="left" w:pos="7200"/>
        </w:tabs>
        <w:jc w:val="both"/>
        <w:rPr>
          <w:rFonts w:asciiTheme="majorHAnsi" w:eastAsia="Times New Roman" w:hAnsiTheme="majorHAnsi" w:cstheme="majorHAnsi"/>
          <w:bCs/>
          <w:i/>
          <w:iCs/>
        </w:rPr>
      </w:pPr>
      <w:r w:rsidRPr="00145323">
        <w:rPr>
          <w:rFonts w:asciiTheme="majorHAnsi" w:eastAsia="Times New Roman" w:hAnsiTheme="majorHAnsi" w:cstheme="majorHAnsi"/>
          <w:bCs/>
          <w:i/>
          <w:iCs/>
        </w:rPr>
        <w:t xml:space="preserve">Investicijo sofinancira Evropska unija, iz Programa evropske kohezijske politike v obdobju 2021–2027 v Sloveniji, na podlagi Dogovora za razvoj regij – DRR, ciljne politike 2 – Bolj zelena, </w:t>
      </w:r>
      <w:proofErr w:type="spellStart"/>
      <w:r w:rsidRPr="00145323">
        <w:rPr>
          <w:rFonts w:asciiTheme="majorHAnsi" w:eastAsia="Times New Roman" w:hAnsiTheme="majorHAnsi" w:cstheme="majorHAnsi"/>
          <w:bCs/>
          <w:i/>
          <w:iCs/>
        </w:rPr>
        <w:t>nizkoogljična</w:t>
      </w:r>
      <w:proofErr w:type="spellEnd"/>
      <w:r w:rsidRPr="00145323">
        <w:rPr>
          <w:rFonts w:asciiTheme="majorHAnsi" w:eastAsia="Times New Roman" w:hAnsiTheme="majorHAnsi" w:cstheme="majorHAnsi"/>
          <w:bCs/>
          <w:i/>
          <w:iCs/>
        </w:rPr>
        <w:t xml:space="preserve"> Evropa, prednostne naloge: 3. Zelena preobrazba za podnebno nevtralnost, specifičnega cilja RSO2.7. Izboljšanje </w:t>
      </w:r>
      <w:r w:rsidRPr="00145323">
        <w:rPr>
          <w:rFonts w:asciiTheme="majorHAnsi" w:eastAsia="Times New Roman" w:hAnsiTheme="majorHAnsi" w:cstheme="majorHAnsi"/>
          <w:bCs/>
          <w:i/>
          <w:iCs/>
        </w:rPr>
        <w:lastRenderedPageBreak/>
        <w:t xml:space="preserve">varstva in ohranjanja narave ter biotske raznovrstnosti in zelene infrastrukture, tudi v mestnem okolju, in zmanjšanje vseh oblik onesnaževanja (ESRR): ukrepi za zagotavljanje in izboljšanje zelene infrastrukture, dostopa prebivalcev do zelene infrastrukture v urbanih območjih ter ozelenjevanje mest.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824BFA2"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7E5A9D">
        <w:rPr>
          <w:rFonts w:asciiTheme="majorHAnsi" w:eastAsia="Times New Roman" w:hAnsiTheme="majorHAnsi" w:cstheme="majorHAnsi"/>
        </w:rPr>
        <w:t>igrišče Kresnice v Ajdovščini</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505CCCB1" w14:textId="77777777" w:rsidR="005C69DF" w:rsidRDefault="005C69DF" w:rsidP="006C499D">
      <w:pPr>
        <w:tabs>
          <w:tab w:val="left" w:pos="1728"/>
          <w:tab w:val="left" w:pos="7200"/>
        </w:tabs>
        <w:suppressAutoHyphens/>
        <w:jc w:val="both"/>
        <w:rPr>
          <w:rFonts w:asciiTheme="majorHAnsi" w:eastAsia="Times New Roman" w:hAnsiTheme="majorHAnsi" w:cstheme="majorHAnsi"/>
          <w:lang w:eastAsia="ar-SA"/>
        </w:rPr>
      </w:pPr>
    </w:p>
    <w:p w14:paraId="237C5BB2" w14:textId="45259AB8" w:rsidR="005C69DF" w:rsidRPr="00E66E6D" w:rsidRDefault="005C69DF" w:rsidP="006C499D">
      <w:pPr>
        <w:tabs>
          <w:tab w:val="left" w:pos="1728"/>
          <w:tab w:val="left" w:pos="7200"/>
        </w:tabs>
        <w:suppressAutoHyphens/>
        <w:jc w:val="both"/>
        <w:rPr>
          <w:rFonts w:asciiTheme="majorHAnsi" w:eastAsia="Times New Roman" w:hAnsiTheme="majorHAnsi" w:cstheme="majorHAnsi"/>
          <w:lang w:eastAsia="ar-SA"/>
        </w:rPr>
      </w:pPr>
      <w:r w:rsidRPr="00202F99">
        <w:rPr>
          <w:rFonts w:asciiTheme="majorHAnsi" w:eastAsia="Times New Roman" w:hAnsiTheme="majorHAnsi" w:cstheme="majorHAnsi"/>
          <w:lang w:eastAsia="ar-SA"/>
        </w:rPr>
        <w:t>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w:t>
      </w:r>
      <w:r w:rsidRPr="005C69DF">
        <w:rPr>
          <w:rFonts w:asciiTheme="majorHAnsi" w:eastAsia="Times New Roman" w:hAnsiTheme="majorHAnsi" w:cstheme="majorHAnsi"/>
          <w:lang w:eastAsia="ar-SA"/>
        </w:rPr>
        <w:t xml:space="preserve">  </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17DDE0" w14:textId="40DD6D3F" w:rsidR="005C69DF" w:rsidRDefault="005C69DF" w:rsidP="006C499D">
      <w:pPr>
        <w:tabs>
          <w:tab w:val="left" w:pos="1728"/>
          <w:tab w:val="left" w:pos="7200"/>
        </w:tabs>
        <w:jc w:val="both"/>
        <w:rPr>
          <w:rFonts w:asciiTheme="majorHAnsi" w:eastAsia="Times New Roman" w:hAnsiTheme="majorHAnsi" w:cstheme="majorHAnsi"/>
        </w:rPr>
      </w:pPr>
      <w:r w:rsidRPr="005C69DF">
        <w:rPr>
          <w:rFonts w:asciiTheme="majorHAnsi" w:eastAsia="Times New Roman"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F3796F1" w14:textId="77777777" w:rsidR="005C69DF" w:rsidRDefault="005C69DF" w:rsidP="006C499D">
      <w:pPr>
        <w:tabs>
          <w:tab w:val="left" w:pos="1728"/>
          <w:tab w:val="left" w:pos="7200"/>
        </w:tabs>
        <w:jc w:val="both"/>
        <w:rPr>
          <w:rFonts w:asciiTheme="majorHAnsi" w:eastAsia="Times New Roman" w:hAnsiTheme="majorHAnsi" w:cstheme="majorHAnsi"/>
        </w:rPr>
      </w:pPr>
    </w:p>
    <w:p w14:paraId="5120A223" w14:textId="30A7C4D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w:t>
      </w:r>
      <w:r w:rsidRPr="00E66E6D">
        <w:rPr>
          <w:rFonts w:cstheme="majorHAnsi"/>
        </w:rPr>
        <w:lastRenderedPageBreak/>
        <w:t>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2F567A5F"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3A15206" w14:textId="77777777" w:rsidR="005C69DF" w:rsidRPr="005C69DF" w:rsidRDefault="005C69DF" w:rsidP="005C69DF">
      <w:pPr>
        <w:tabs>
          <w:tab w:val="left" w:pos="1728"/>
          <w:tab w:val="left" w:pos="7200"/>
        </w:tabs>
        <w:jc w:val="both"/>
        <w:rPr>
          <w:rFonts w:asciiTheme="majorHAnsi" w:hAnsiTheme="majorHAnsi" w:cstheme="majorHAnsi"/>
        </w:rPr>
      </w:pPr>
    </w:p>
    <w:p w14:paraId="7ED47CE7"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38C8AA1F" w14:textId="77777777" w:rsidR="005C69DF" w:rsidRPr="005C69DF" w:rsidRDefault="005C69DF" w:rsidP="005C69DF">
      <w:pPr>
        <w:tabs>
          <w:tab w:val="left" w:pos="1728"/>
          <w:tab w:val="left" w:pos="7200"/>
        </w:tabs>
        <w:jc w:val="both"/>
        <w:rPr>
          <w:rFonts w:asciiTheme="majorHAnsi" w:hAnsiTheme="majorHAnsi" w:cstheme="majorHAnsi"/>
        </w:rPr>
      </w:pPr>
    </w:p>
    <w:p w14:paraId="68D58CCF" w14:textId="05333903" w:rsid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w:t>
      </w:r>
      <w:r w:rsidRPr="005C69DF">
        <w:rPr>
          <w:rFonts w:asciiTheme="majorHAnsi" w:hAnsiTheme="majorHAnsi" w:cstheme="majorHAnsi"/>
        </w:rPr>
        <w:lastRenderedPageBreak/>
        <w:t>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9EB571F" w14:textId="77777777" w:rsidR="005C69DF" w:rsidRDefault="005C69DF" w:rsidP="002C639F">
      <w:pPr>
        <w:tabs>
          <w:tab w:val="left" w:pos="1728"/>
          <w:tab w:val="left" w:pos="7200"/>
        </w:tabs>
        <w:jc w:val="both"/>
        <w:rPr>
          <w:rFonts w:asciiTheme="majorHAnsi" w:hAnsiTheme="majorHAnsi" w:cstheme="majorHAnsi"/>
        </w:rPr>
      </w:pPr>
    </w:p>
    <w:p w14:paraId="53334D21" w14:textId="6387C05B"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26E8DD8E" w14:textId="4FCAE930" w:rsidR="006C499D" w:rsidRPr="003E233E" w:rsidRDefault="00D015F1" w:rsidP="00D015F1">
      <w:pPr>
        <w:tabs>
          <w:tab w:val="left" w:pos="1728"/>
          <w:tab w:val="left" w:pos="7200"/>
        </w:tabs>
        <w:jc w:val="both"/>
        <w:rPr>
          <w:rFonts w:asciiTheme="majorHAnsi" w:eastAsia="Times New Roman" w:hAnsiTheme="majorHAnsi" w:cstheme="majorHAnsi"/>
        </w:rPr>
      </w:pPr>
      <w:r>
        <w:rPr>
          <w:rFonts w:asciiTheme="majorHAnsi" w:hAnsiTheme="majorHAnsi" w:cstheme="majorHAnsi"/>
        </w:rPr>
        <w:t xml:space="preserve"> </w:t>
      </w:r>
    </w:p>
    <w:p w14:paraId="7745FB35" w14:textId="526AA39A" w:rsidR="005C69DF" w:rsidRPr="007742AC" w:rsidRDefault="005C69DF" w:rsidP="00D015F1">
      <w:pPr>
        <w:pStyle w:val="Slog100"/>
        <w:numPr>
          <w:ilvl w:val="0"/>
          <w:numId w:val="0"/>
        </w:numPr>
        <w:rPr>
          <w:lang w:eastAsia="zh-CN"/>
        </w:rPr>
      </w:pPr>
      <w:r w:rsidRPr="005C69DF">
        <w:rPr>
          <w:rFonts w:eastAsia="Times New Roman" w:cstheme="majorHAnsi"/>
        </w:rPr>
        <w:t xml:space="preserve">Izvajalec se zaveže, da bo upošteval </w:t>
      </w:r>
      <w:r w:rsidR="007742AC" w:rsidRPr="00AD6795">
        <w:rPr>
          <w:lang w:eastAsia="zh-CN"/>
        </w:rPr>
        <w:t>Navodila organa upravljanja na področju zagotavljanja prepoznavnosti, preglednosti in komuniciranja evropske kohezijske politike v obdobju 2021–2027</w:t>
      </w:r>
      <w:r w:rsidR="007742AC">
        <w:rPr>
          <w:lang w:eastAsia="zh-CN"/>
        </w:rPr>
        <w:t xml:space="preserve">, dostopna na </w:t>
      </w:r>
      <w:r w:rsidR="007742AC">
        <w:t xml:space="preserve"> </w:t>
      </w:r>
      <w:hyperlink r:id="rId8" w:history="1">
        <w:r w:rsidR="007742AC" w:rsidRPr="009B6F05">
          <w:rPr>
            <w:rStyle w:val="Hiperpovezava"/>
            <w:rFonts w:cs="Arial"/>
          </w:rPr>
          <w:t>https://evropskasredstva.si/app/uploads/2023/03/Navodila_za_komuniciranje_EKP_2021-27_Podpisano.pdf</w:t>
        </w:r>
      </w:hyperlink>
      <w:r w:rsidR="007742AC">
        <w:t xml:space="preserve"> </w:t>
      </w:r>
      <w:r w:rsidRPr="005C69DF">
        <w:rPr>
          <w:rFonts w:eastAsia="Times New Roman" w:cstheme="majorHAnsi"/>
        </w:rPr>
        <w:t>, na način, da bo tako na dokumentaciji, ki bo priloga e-računa ter na ostalih dokumentih, ki bodo nastali v zvezi z izvedbo predmeta javnega naročila</w:t>
      </w:r>
      <w:r w:rsidR="007742AC">
        <w:rPr>
          <w:rFonts w:eastAsia="Times New Roman" w:cstheme="majorHAnsi"/>
        </w:rPr>
        <w:t>.</w:t>
      </w:r>
    </w:p>
    <w:p w14:paraId="20261842" w14:textId="77777777" w:rsidR="005C69DF" w:rsidRDefault="005C69DF" w:rsidP="006C499D">
      <w:pPr>
        <w:tabs>
          <w:tab w:val="left" w:pos="1728"/>
          <w:tab w:val="left" w:pos="7200"/>
        </w:tabs>
        <w:jc w:val="both"/>
        <w:rPr>
          <w:rFonts w:asciiTheme="majorHAnsi" w:eastAsia="Times New Roman" w:hAnsiTheme="majorHAnsi" w:cstheme="majorHAnsi"/>
        </w:rPr>
      </w:pPr>
    </w:p>
    <w:p w14:paraId="4E886601" w14:textId="52C30F12"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50542241"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B767DE" w:rsidRPr="003A7CE1">
        <w:rPr>
          <w:rFonts w:asciiTheme="majorHAnsi" w:hAnsiTheme="majorHAnsi" w:cstheme="majorHAnsi"/>
        </w:rPr>
        <w:t xml:space="preserve">najkasneje </w:t>
      </w:r>
      <w:r w:rsidR="00A20568" w:rsidRPr="003A7CE1">
        <w:rPr>
          <w:rFonts w:asciiTheme="majorHAnsi" w:hAnsiTheme="majorHAnsi" w:cstheme="majorHAnsi"/>
        </w:rPr>
        <w:t>do</w:t>
      </w:r>
      <w:r w:rsidR="00DE6F7E" w:rsidRPr="003A7CE1">
        <w:rPr>
          <w:rFonts w:asciiTheme="majorHAnsi" w:hAnsiTheme="majorHAnsi" w:cstheme="majorHAnsi"/>
        </w:rPr>
        <w:t xml:space="preserve"> </w:t>
      </w:r>
      <w:r w:rsidR="007E5A9D">
        <w:rPr>
          <w:rFonts w:asciiTheme="majorHAnsi" w:hAnsiTheme="majorHAnsi" w:cstheme="majorHAnsi"/>
          <w:b/>
          <w:bCs/>
        </w:rPr>
        <w:t xml:space="preserve"> ______________________________</w:t>
      </w:r>
      <w:r w:rsidR="00DE6F7E" w:rsidRPr="003A7CE1">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202F99" w:rsidRDefault="006C499D" w:rsidP="006C499D">
      <w:pPr>
        <w:numPr>
          <w:ilvl w:val="0"/>
          <w:numId w:val="16"/>
        </w:num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F276130" w14:textId="70519E5A" w:rsidR="00873A61" w:rsidRPr="00202F99" w:rsidRDefault="00873A61" w:rsidP="006C499D">
      <w:pPr>
        <w:numPr>
          <w:ilvl w:val="0"/>
          <w:numId w:val="16"/>
        </w:num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202F99"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najkasneje  pri  primopredaji  objekta  naročniku  posredovati tehnično  dokumentacijo  proizvajalca,  iz  katere  izhaja, da  uporabljeni  gradbeni materiali izpolnjujejo naročnikove zahteve glede </w:t>
      </w:r>
      <w:r w:rsidRPr="00202F99">
        <w:rPr>
          <w:rFonts w:asciiTheme="majorHAnsi" w:eastAsia="Times New Roman" w:hAnsiTheme="majorHAnsi" w:cstheme="majorHAnsi"/>
        </w:rPr>
        <w:t>deleža uporabljenih umetnih in recikliranih materialov.</w:t>
      </w:r>
    </w:p>
    <w:p w14:paraId="498F7D73" w14:textId="74327718" w:rsidR="00873A61" w:rsidRPr="00202F99" w:rsidRDefault="00873A61" w:rsidP="00873A61">
      <w:pPr>
        <w:tabs>
          <w:tab w:val="left" w:pos="1728"/>
          <w:tab w:val="left" w:pos="7200"/>
        </w:tabs>
        <w:jc w:val="both"/>
        <w:rPr>
          <w:rFonts w:asciiTheme="majorHAnsi" w:eastAsia="Times New Roman" w:hAnsiTheme="majorHAnsi" w:cstheme="majorHAnsi"/>
        </w:rPr>
      </w:pPr>
    </w:p>
    <w:p w14:paraId="20CC80A4"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606FE194"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53EFF6A7"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37D643C1"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31F209D9"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lastRenderedPageBreak/>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202F99">
        <w:rPr>
          <w:rFonts w:asciiTheme="majorHAnsi" w:eastAsia="Times New Roman" w:hAnsiTheme="majorHAnsi" w:cstheme="majorHAnsi"/>
        </w:rPr>
        <w:t>okoljskih</w:t>
      </w:r>
      <w:proofErr w:type="spellEnd"/>
      <w:r w:rsidRPr="00202F99">
        <w:rPr>
          <w:rFonts w:asciiTheme="majorHAnsi" w:eastAsia="Times New Roman" w:hAnsiTheme="majorHAnsi" w:cstheme="majorHAnsi"/>
        </w:rPr>
        <w:t xml:space="preserve"> ciljev v smislu 17. člena Uredbe (EU) 2020/852 v celotnem življenjskem ciklu dejavnosti.</w:t>
      </w:r>
    </w:p>
    <w:p w14:paraId="2D708F4B"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5235F255"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A9E88A8"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16384C3D" w14:textId="2EED96CF" w:rsidR="00873A61" w:rsidRPr="00E66E6D"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Izvajalec je dolžan navodila, usmeritve, priporočila naročnika v zvezi z upoštevanjem predhodno navedenega načela upoštevati pri izvajanju pravic in obveznosti iz te pogodbe.</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4C700DF" w14:textId="77777777" w:rsidR="00BD5205" w:rsidRPr="00E66E6D" w:rsidRDefault="00BD5205"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lastRenderedPageBreak/>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5640480F"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w:t>
      </w:r>
      <w:r w:rsidR="00202F99" w:rsidRPr="00202F99">
        <w:rPr>
          <w:rFonts w:asciiTheme="majorHAnsi" w:hAnsiTheme="majorHAnsi" w:cstheme="majorHAnsi"/>
        </w:rPr>
        <w:t>Uradni list RS, št. 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271D3D56"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Pooblaščen zastopnik in skrbnik pogodbe, ki ga določi </w:t>
      </w:r>
      <w:r w:rsidRPr="00FA2707">
        <w:rPr>
          <w:rFonts w:asciiTheme="majorHAnsi" w:eastAsia="Times New Roman" w:hAnsiTheme="majorHAnsi" w:cstheme="majorHAnsi"/>
        </w:rPr>
        <w:t>naročnik je</w:t>
      </w:r>
      <w:r w:rsidR="003A7CE1" w:rsidRPr="00FA2707">
        <w:rPr>
          <w:rFonts w:asciiTheme="majorHAnsi" w:eastAsia="Times New Roman" w:hAnsiTheme="majorHAnsi" w:cstheme="majorHAnsi"/>
        </w:rPr>
        <w:t xml:space="preserve"> </w:t>
      </w:r>
      <w:r w:rsidR="0053718A" w:rsidRPr="00FA2707">
        <w:rPr>
          <w:rFonts w:asciiTheme="majorHAnsi" w:eastAsia="Times New Roman" w:hAnsiTheme="majorHAnsi" w:cstheme="majorHAnsi"/>
        </w:rPr>
        <w:t>Boštjan Kravos</w:t>
      </w:r>
      <w:r w:rsidRPr="00FA2707">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197C7200" w:rsidR="00E42CD3" w:rsidRPr="00E66E6D" w:rsidRDefault="00E42CD3" w:rsidP="00E42CD3">
      <w:pPr>
        <w:rPr>
          <w:rFonts w:asciiTheme="majorHAnsi" w:hAnsiTheme="majorHAnsi" w:cstheme="majorHAnsi"/>
          <w:color w:val="C00000"/>
        </w:rPr>
      </w:pPr>
      <w:bookmarkStart w:id="75" w:name="_Toc139358406"/>
    </w:p>
    <w:p w14:paraId="03FB5EA1" w14:textId="77777777" w:rsidR="00D61224" w:rsidRDefault="00D61224"/>
    <w:p w14:paraId="4300E8EC" w14:textId="77777777" w:rsidR="00D61224" w:rsidRDefault="00D61224"/>
    <w:p w14:paraId="04C32593" w14:textId="77777777" w:rsidR="00D61224" w:rsidRDefault="00D61224"/>
    <w:p w14:paraId="42951E56" w14:textId="14F48C9D" w:rsidR="00EC3701" w:rsidRDefault="00EC3701">
      <w:pPr>
        <w:rPr>
          <w:rFonts w:asciiTheme="majorHAnsi" w:hAnsiTheme="majorHAnsi" w:cstheme="majorHAnsi"/>
          <w:b/>
          <w:u w:val="single"/>
          <w:lang w:eastAsia="en-US"/>
        </w:rPr>
      </w:pPr>
      <w:r>
        <w:br w:type="page"/>
      </w:r>
    </w:p>
    <w:p w14:paraId="05DF0211" w14:textId="1C2ACF19" w:rsidR="00D61224" w:rsidRDefault="00D61224" w:rsidP="00C407D2">
      <w:pPr>
        <w:pStyle w:val="javnanaroilapodnaslov"/>
      </w:pPr>
      <w:bookmarkStart w:id="76" w:name="_Toc229488719"/>
      <w:r>
        <w:lastRenderedPageBreak/>
        <w:t>Izjava</w:t>
      </w:r>
      <w:r w:rsidR="00B9653E">
        <w:t xml:space="preserve"> o spoštovanju »načela, da se ne škoduje bistveno« -</w:t>
      </w:r>
      <w:r>
        <w:t xml:space="preserve"> DNSH</w:t>
      </w:r>
      <w:r w:rsidR="00B9653E">
        <w:t xml:space="preserve"> izjava</w:t>
      </w:r>
      <w:bookmarkEnd w:id="76"/>
    </w:p>
    <w:p w14:paraId="58167C73" w14:textId="77777777" w:rsidR="00B9653E" w:rsidRDefault="00B9653E" w:rsidP="00B9653E">
      <w:pPr>
        <w:pStyle w:val="Slog72"/>
      </w:pPr>
    </w:p>
    <w:p w14:paraId="36B205F2" w14:textId="77777777" w:rsidR="00B9653E" w:rsidRDefault="00B9653E" w:rsidP="00B9653E">
      <w:pPr>
        <w:pStyle w:val="Slog72"/>
      </w:pPr>
    </w:p>
    <w:p w14:paraId="669AF8F1" w14:textId="77777777" w:rsidR="00B9653E" w:rsidRPr="009C2707" w:rsidRDefault="00B9653E" w:rsidP="00B9653E">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624D2232" w14:textId="77777777" w:rsidR="00B9653E" w:rsidRPr="009C2707" w:rsidRDefault="00B9653E" w:rsidP="00B9653E">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9653E" w:rsidRPr="009C2707" w14:paraId="775848F1" w14:textId="77777777" w:rsidTr="000B6A02">
        <w:tc>
          <w:tcPr>
            <w:tcW w:w="9212" w:type="dxa"/>
          </w:tcPr>
          <w:p w14:paraId="4425C08A"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r w:rsidR="00B9653E" w:rsidRPr="009C2707" w14:paraId="60A24508" w14:textId="77777777" w:rsidTr="000B6A02">
        <w:tc>
          <w:tcPr>
            <w:tcW w:w="9212" w:type="dxa"/>
          </w:tcPr>
          <w:p w14:paraId="10F34B73"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bl>
    <w:p w14:paraId="4C3F1DF8" w14:textId="77777777" w:rsidR="00B9653E" w:rsidRPr="009C2707" w:rsidRDefault="00B9653E" w:rsidP="00B9653E">
      <w:pPr>
        <w:rPr>
          <w:rFonts w:asciiTheme="majorHAnsi" w:hAnsiTheme="majorHAnsi" w:cstheme="majorHAnsi"/>
        </w:rPr>
      </w:pPr>
    </w:p>
    <w:p w14:paraId="2C6D99AC" w14:textId="0C6CC8EB" w:rsidR="00B9653E" w:rsidRPr="009C2707" w:rsidRDefault="00B9653E" w:rsidP="00B9653E">
      <w:pPr>
        <w:jc w:val="both"/>
        <w:rPr>
          <w:rFonts w:asciiTheme="majorHAnsi" w:hAnsiTheme="majorHAnsi" w:cstheme="majorHAnsi"/>
        </w:rPr>
      </w:pPr>
      <w:r w:rsidRPr="00F3045D">
        <w:rPr>
          <w:rFonts w:asciiTheme="majorHAnsi" w:hAnsiTheme="majorHAnsi" w:cstheme="majorHAnsi"/>
        </w:rPr>
        <w:t>pod kazensko in material</w:t>
      </w:r>
      <w:r w:rsidR="00F3045D" w:rsidRPr="00F3045D">
        <w:rPr>
          <w:rFonts w:asciiTheme="majorHAnsi" w:hAnsiTheme="majorHAnsi" w:cstheme="majorHAnsi"/>
        </w:rPr>
        <w:t>no</w:t>
      </w:r>
      <w:r w:rsidRPr="00F3045D">
        <w:rPr>
          <w:rFonts w:asciiTheme="majorHAnsi" w:hAnsiTheme="majorHAnsi" w:cstheme="majorHAnsi"/>
        </w:rPr>
        <w:t xml:space="preserve"> odgovornostjo izjavljam, da smo pri pripravi ponudbene dokumentacije  upoštevali in bomo pri izvedbi javnega naročila </w:t>
      </w:r>
      <w:r w:rsidRPr="00F3045D">
        <w:rPr>
          <w:rFonts w:asciiTheme="majorHAnsi" w:hAnsiTheme="majorHAnsi" w:cstheme="majorHAnsi"/>
          <w:b/>
          <w:bCs/>
          <w:sz w:val="24"/>
          <w:szCs w:val="24"/>
        </w:rPr>
        <w:t>Igrišče Kresnice v Ajdovščini</w:t>
      </w:r>
      <w:r w:rsidRPr="00F3045D">
        <w:rPr>
          <w:rFonts w:asciiTheme="majorHAnsi" w:hAnsiTheme="majorHAnsi" w:cstheme="majorHAnsi"/>
        </w:rPr>
        <w:t xml:space="preserve">, cel čas zagotavljali spoštovanje »Načela, da se ne škoduje bistveno«, skladno z določili </w:t>
      </w:r>
      <w:r w:rsidRPr="00F3045D">
        <w:rPr>
          <w:rFonts w:asciiTheme="majorHAnsi" w:hAnsiTheme="majorHAnsi" w:cstheme="majorHAnsi"/>
          <w:b/>
          <w:bCs/>
        </w:rPr>
        <w:t>Uredbe (EU) 2021/241 Evropskega parlamenta in Sveta z dne 12. februarja 2021 o vzpostavitvi Mehanizma za okrevanje in odpornost</w:t>
      </w:r>
      <w:r w:rsidRPr="00F3045D">
        <w:rPr>
          <w:rFonts w:asciiTheme="majorHAnsi" w:hAnsiTheme="majorHAnsi" w:cstheme="majorHAnsi"/>
        </w:rPr>
        <w:t xml:space="preserve"> (UL L št. 57 z dne 18. 2. 2021, str. 17, ter morebitnih popravkov in sprememb), ki zahteva, da se, kjer je ustrezno, ne podpirajo ali izvajajo gospodarske dejavnosti, ki bistveno škodujejo kateremu koli od </w:t>
      </w:r>
      <w:proofErr w:type="spellStart"/>
      <w:r w:rsidRPr="00F3045D">
        <w:rPr>
          <w:rFonts w:asciiTheme="majorHAnsi" w:hAnsiTheme="majorHAnsi" w:cstheme="majorHAnsi"/>
        </w:rPr>
        <w:t>okoljskih</w:t>
      </w:r>
      <w:proofErr w:type="spellEnd"/>
      <w:r w:rsidRPr="00F3045D">
        <w:rPr>
          <w:rFonts w:asciiTheme="majorHAnsi" w:hAnsiTheme="majorHAnsi" w:cstheme="majorHAnsi"/>
        </w:rPr>
        <w:t xml:space="preserve"> ciljev v smislu člena 17. </w:t>
      </w:r>
      <w:r w:rsidRPr="00F3045D">
        <w:rPr>
          <w:rFonts w:asciiTheme="majorHAnsi" w:hAnsiTheme="majorHAnsi" w:cstheme="majorHAnsi"/>
          <w:b/>
          <w:bCs/>
        </w:rPr>
        <w:t>Uredbe (EU) 2020/852 Evropskega parlamenta in Sveta z dne 18. junija 2020 o vzpostavitvi okvira za spodbujanje trajnostnih naložb ter spremembi Uredbe (EU) 2019/2088</w:t>
      </w:r>
      <w:r w:rsidRPr="00F3045D">
        <w:rPr>
          <w:rFonts w:asciiTheme="majorHAnsi" w:hAnsiTheme="majorHAnsi" w:cstheme="majorHAnsi"/>
        </w:rPr>
        <w:t xml:space="preserve"> (UL L št. 198, z dne 22. 6. 2020, str. 13, ter morebitnih popravkov in sprememb).</w:t>
      </w:r>
    </w:p>
    <w:p w14:paraId="03AD2884" w14:textId="77777777" w:rsidR="00B9653E" w:rsidRPr="009C2707" w:rsidRDefault="00B9653E" w:rsidP="00B9653E">
      <w:pPr>
        <w:rPr>
          <w:rFonts w:asciiTheme="majorHAnsi" w:hAnsiTheme="majorHAnsi" w:cstheme="majorHAnsi"/>
        </w:rPr>
      </w:pPr>
    </w:p>
    <w:p w14:paraId="24F7F8F1" w14:textId="77777777" w:rsidR="00B9653E" w:rsidRPr="009C2707" w:rsidRDefault="00B9653E" w:rsidP="00B9653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B9653E" w:rsidRPr="009C2707" w14:paraId="220E1FF5" w14:textId="77777777" w:rsidTr="000B6A02">
        <w:trPr>
          <w:trHeight w:val="737"/>
        </w:trPr>
        <w:tc>
          <w:tcPr>
            <w:tcW w:w="2162" w:type="dxa"/>
          </w:tcPr>
          <w:p w14:paraId="5815F6BD"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KRAJ</w:t>
            </w:r>
          </w:p>
          <w:p w14:paraId="5DA78B8C" w14:textId="77777777" w:rsidR="00B9653E" w:rsidRPr="009C2707" w:rsidRDefault="00B9653E" w:rsidP="000B6A02">
            <w:pPr>
              <w:rPr>
                <w:rFonts w:asciiTheme="majorHAnsi" w:hAnsiTheme="majorHAnsi" w:cstheme="majorHAnsi"/>
              </w:rPr>
            </w:pPr>
          </w:p>
        </w:tc>
        <w:tc>
          <w:tcPr>
            <w:tcW w:w="2410" w:type="dxa"/>
            <w:vMerge w:val="restart"/>
          </w:tcPr>
          <w:p w14:paraId="7FA1605C"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6CFA95D7"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GOSPODARSKI SUBJEKT / PONUDNIK</w:t>
            </w:r>
          </w:p>
          <w:p w14:paraId="64535303"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6BA4884F"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in podpis</w:t>
            </w:r>
          </w:p>
        </w:tc>
      </w:tr>
      <w:tr w:rsidR="00B9653E" w:rsidRPr="009C2707" w14:paraId="76C1C74C" w14:textId="77777777" w:rsidTr="000B6A02">
        <w:trPr>
          <w:trHeight w:val="737"/>
        </w:trPr>
        <w:tc>
          <w:tcPr>
            <w:tcW w:w="2162" w:type="dxa"/>
          </w:tcPr>
          <w:p w14:paraId="12ECCB28" w14:textId="77777777" w:rsidR="00B9653E" w:rsidRPr="009C2707" w:rsidRDefault="00B9653E" w:rsidP="000B6A02">
            <w:pPr>
              <w:rPr>
                <w:rFonts w:asciiTheme="majorHAnsi" w:hAnsiTheme="majorHAnsi" w:cstheme="majorHAnsi"/>
                <w:color w:val="FF0000"/>
              </w:rPr>
            </w:pPr>
            <w:r w:rsidRPr="009C2707">
              <w:rPr>
                <w:rFonts w:asciiTheme="majorHAnsi" w:hAnsiTheme="majorHAnsi" w:cstheme="majorHAnsi"/>
              </w:rPr>
              <w:t>DATUM</w:t>
            </w:r>
          </w:p>
        </w:tc>
        <w:tc>
          <w:tcPr>
            <w:tcW w:w="2410" w:type="dxa"/>
            <w:vMerge/>
            <w:vAlign w:val="bottom"/>
          </w:tcPr>
          <w:p w14:paraId="213A6625" w14:textId="77777777" w:rsidR="00B9653E" w:rsidRPr="009C2707" w:rsidRDefault="00B9653E" w:rsidP="000B6A02">
            <w:pPr>
              <w:rPr>
                <w:rFonts w:asciiTheme="majorHAnsi" w:hAnsiTheme="majorHAnsi" w:cstheme="majorHAnsi"/>
                <w:color w:val="FF0000"/>
              </w:rPr>
            </w:pPr>
          </w:p>
        </w:tc>
        <w:tc>
          <w:tcPr>
            <w:tcW w:w="4500" w:type="dxa"/>
            <w:vMerge/>
            <w:shd w:val="pct10" w:color="auto" w:fill="auto"/>
            <w:vAlign w:val="bottom"/>
          </w:tcPr>
          <w:p w14:paraId="586D5E26" w14:textId="77777777" w:rsidR="00B9653E" w:rsidRPr="009C2707" w:rsidRDefault="00B9653E" w:rsidP="000B6A02">
            <w:pPr>
              <w:rPr>
                <w:rFonts w:asciiTheme="majorHAnsi" w:hAnsiTheme="majorHAnsi" w:cstheme="majorHAnsi"/>
                <w:color w:val="FF0000"/>
              </w:rPr>
            </w:pPr>
          </w:p>
        </w:tc>
      </w:tr>
    </w:tbl>
    <w:p w14:paraId="0307933E" w14:textId="77777777" w:rsidR="00B9653E" w:rsidRPr="009C2707" w:rsidRDefault="00B9653E" w:rsidP="00B9653E">
      <w:pPr>
        <w:rPr>
          <w:rFonts w:asciiTheme="majorHAnsi" w:hAnsiTheme="majorHAnsi" w:cstheme="majorHAnsi"/>
          <w:color w:val="C00000"/>
        </w:rPr>
      </w:pPr>
    </w:p>
    <w:p w14:paraId="54A862E6" w14:textId="77777777" w:rsidR="00B9653E" w:rsidRPr="009C2707" w:rsidRDefault="00B9653E" w:rsidP="00B9653E">
      <w:pPr>
        <w:rPr>
          <w:rFonts w:asciiTheme="majorHAnsi" w:hAnsiTheme="majorHAnsi" w:cstheme="majorHAnsi"/>
          <w:color w:val="C00000"/>
        </w:rPr>
      </w:pPr>
    </w:p>
    <w:p w14:paraId="5AE7064B" w14:textId="77777777" w:rsidR="00B9653E" w:rsidRPr="009C2707" w:rsidRDefault="00B9653E" w:rsidP="00B9653E">
      <w:pPr>
        <w:rPr>
          <w:rFonts w:asciiTheme="majorHAnsi" w:hAnsiTheme="majorHAnsi" w:cstheme="majorHAnsi"/>
          <w:color w:val="C00000"/>
        </w:rPr>
      </w:pPr>
    </w:p>
    <w:p w14:paraId="6B9D8EB5" w14:textId="71B137AE" w:rsidR="00B9653E" w:rsidRDefault="00B9653E" w:rsidP="00B9653E">
      <w:pPr>
        <w:pStyle w:val="Slog72"/>
        <w:rPr>
          <w:rFonts w:asciiTheme="majorHAnsi" w:hAnsiTheme="majorHAnsi" w:cstheme="majorHAnsi"/>
          <w:u w:val="single"/>
          <w:lang w:eastAsia="en-US"/>
        </w:rPr>
      </w:pPr>
      <w:r>
        <w:br w:type="page"/>
      </w:r>
    </w:p>
    <w:p w14:paraId="24A81B51" w14:textId="3A56C92C" w:rsidR="00D61224" w:rsidRDefault="00B9653E" w:rsidP="00C407D2">
      <w:pPr>
        <w:pStyle w:val="javnanaroilapodnaslov"/>
      </w:pPr>
      <w:bookmarkStart w:id="77" w:name="_Toc229488720"/>
      <w:r>
        <w:lastRenderedPageBreak/>
        <w:t>Izjava</w:t>
      </w:r>
      <w:r w:rsidR="00D61224">
        <w:t xml:space="preserve"> </w:t>
      </w:r>
      <w:r>
        <w:t xml:space="preserve">o </w:t>
      </w:r>
      <w:r w:rsidR="00D61224">
        <w:t>preprečevanj</w:t>
      </w:r>
      <w:r>
        <w:t>u</w:t>
      </w:r>
      <w:r w:rsidR="00D61224">
        <w:t xml:space="preserve"> dvojnega financiranja</w:t>
      </w:r>
      <w:bookmarkEnd w:id="77"/>
    </w:p>
    <w:p w14:paraId="2935693A" w14:textId="77777777" w:rsidR="00B9653E" w:rsidRDefault="00B9653E"/>
    <w:p w14:paraId="0112964A" w14:textId="77777777" w:rsidR="00B9653E" w:rsidRPr="009C2707" w:rsidRDefault="00B9653E" w:rsidP="00B9653E">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411C3B8C" w14:textId="77777777" w:rsidR="00B9653E" w:rsidRPr="009C2707" w:rsidRDefault="00B9653E" w:rsidP="00B9653E">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9653E" w:rsidRPr="009C2707" w14:paraId="76109944" w14:textId="77777777" w:rsidTr="000B6A02">
        <w:tc>
          <w:tcPr>
            <w:tcW w:w="9212" w:type="dxa"/>
          </w:tcPr>
          <w:p w14:paraId="73253935"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r w:rsidR="00B9653E" w:rsidRPr="009C2707" w14:paraId="7DB0B2EC" w14:textId="77777777" w:rsidTr="000B6A02">
        <w:tc>
          <w:tcPr>
            <w:tcW w:w="9212" w:type="dxa"/>
          </w:tcPr>
          <w:p w14:paraId="75D4BF02"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bl>
    <w:p w14:paraId="7ECD0A08" w14:textId="77777777" w:rsidR="00B9653E" w:rsidRPr="009C2707" w:rsidRDefault="00B9653E" w:rsidP="00B9653E">
      <w:pPr>
        <w:rPr>
          <w:rFonts w:asciiTheme="majorHAnsi" w:hAnsiTheme="majorHAnsi" w:cstheme="majorHAnsi"/>
        </w:rPr>
      </w:pPr>
    </w:p>
    <w:p w14:paraId="1B06D051" w14:textId="77777777"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na podlagi 22. člena </w:t>
      </w:r>
      <w:r w:rsidRPr="00F3045D">
        <w:rPr>
          <w:rFonts w:asciiTheme="majorHAnsi" w:hAnsiTheme="majorHAnsi" w:cstheme="majorHAnsi"/>
          <w:b/>
          <w:bCs/>
        </w:rPr>
        <w:t>Uredbe (EU) 2021/241 Evropskega parlamenta in Sveta z dne 12. februarja 2021 o vzpostavitvi Mehanizma za okrevanje in odpornost</w:t>
      </w:r>
      <w:r w:rsidRPr="00F3045D">
        <w:rPr>
          <w:rFonts w:asciiTheme="majorHAnsi" w:hAnsiTheme="majorHAnsi" w:cstheme="majorHAnsi"/>
        </w:rPr>
        <w:t xml:space="preserve"> (UL L št. 57 z dne 18. 2. 2021, str. 17, ter morebitnih popravkov in sprememb) potrjujem, </w:t>
      </w:r>
    </w:p>
    <w:p w14:paraId="6F726D31" w14:textId="77777777" w:rsidR="00B9653E" w:rsidRPr="00F3045D" w:rsidRDefault="00B9653E" w:rsidP="00B9653E">
      <w:pPr>
        <w:jc w:val="both"/>
        <w:rPr>
          <w:rFonts w:asciiTheme="majorHAnsi" w:hAnsiTheme="majorHAnsi" w:cstheme="majorHAnsi"/>
        </w:rPr>
      </w:pPr>
    </w:p>
    <w:p w14:paraId="13D3F2BB" w14:textId="0BC51968"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da v kolikor bom v postopku javnega naročila </w:t>
      </w:r>
      <w:r w:rsidRPr="00F3045D">
        <w:rPr>
          <w:rFonts w:asciiTheme="majorHAnsi" w:hAnsiTheme="majorHAnsi" w:cstheme="majorHAnsi"/>
          <w:b/>
          <w:bCs/>
          <w:sz w:val="24"/>
          <w:szCs w:val="24"/>
        </w:rPr>
        <w:t>Igrišče Kresnice v Ajdovščini</w:t>
      </w:r>
      <w:r w:rsidRPr="00F3045D">
        <w:rPr>
          <w:rFonts w:asciiTheme="majorHAnsi" w:hAnsiTheme="majorHAnsi" w:cstheme="majorHAnsi"/>
        </w:rPr>
        <w:t xml:space="preserve">, ki ga izvaja naročnik Občina Ajdovščina, Cesta 5. maja 6a, 5270 Ajdovščina (v nadaljevanju naročnik), izbran kot izvajalec,  </w:t>
      </w:r>
    </w:p>
    <w:p w14:paraId="4513A236" w14:textId="77777777" w:rsidR="00B9653E" w:rsidRPr="00F3045D" w:rsidRDefault="00B9653E" w:rsidP="00B9653E">
      <w:pPr>
        <w:jc w:val="both"/>
        <w:rPr>
          <w:rFonts w:asciiTheme="majorHAnsi" w:hAnsiTheme="majorHAnsi" w:cstheme="majorHAnsi"/>
        </w:rPr>
      </w:pPr>
    </w:p>
    <w:p w14:paraId="1D42C6E3" w14:textId="77777777"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25D4C111" w14:textId="77777777" w:rsidR="00B9653E" w:rsidRPr="00F3045D" w:rsidRDefault="00B9653E" w:rsidP="00B9653E">
      <w:pPr>
        <w:jc w:val="both"/>
        <w:rPr>
          <w:rFonts w:asciiTheme="majorHAnsi" w:hAnsiTheme="majorHAnsi" w:cstheme="majorHAnsi"/>
        </w:rPr>
      </w:pPr>
    </w:p>
    <w:p w14:paraId="6DFF7167" w14:textId="77777777" w:rsidR="00B9653E" w:rsidRPr="009C2707" w:rsidRDefault="00B9653E" w:rsidP="00B9653E">
      <w:pPr>
        <w:jc w:val="both"/>
        <w:rPr>
          <w:rFonts w:asciiTheme="majorHAnsi" w:hAnsiTheme="majorHAnsi" w:cstheme="majorHAnsi"/>
        </w:rPr>
      </w:pPr>
      <w:r w:rsidRPr="00F3045D">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7BAE8083" w14:textId="77777777" w:rsidR="00B9653E" w:rsidRPr="009C2707" w:rsidRDefault="00B9653E" w:rsidP="00B9653E">
      <w:pPr>
        <w:rPr>
          <w:rFonts w:asciiTheme="majorHAnsi" w:hAnsiTheme="majorHAnsi" w:cstheme="majorHAnsi"/>
        </w:rPr>
      </w:pPr>
    </w:p>
    <w:p w14:paraId="70852AC8" w14:textId="77777777" w:rsidR="00B9653E" w:rsidRPr="009C2707" w:rsidRDefault="00B9653E" w:rsidP="00B9653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B9653E" w:rsidRPr="009C2707" w14:paraId="059DA9E5" w14:textId="77777777" w:rsidTr="000B6A02">
        <w:trPr>
          <w:trHeight w:val="737"/>
        </w:trPr>
        <w:tc>
          <w:tcPr>
            <w:tcW w:w="2162" w:type="dxa"/>
          </w:tcPr>
          <w:p w14:paraId="3FC72AF9"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KRAJ</w:t>
            </w:r>
          </w:p>
          <w:p w14:paraId="56C87716" w14:textId="77777777" w:rsidR="00B9653E" w:rsidRPr="009C2707" w:rsidRDefault="00B9653E" w:rsidP="000B6A02">
            <w:pPr>
              <w:rPr>
                <w:rFonts w:asciiTheme="majorHAnsi" w:hAnsiTheme="majorHAnsi" w:cstheme="majorHAnsi"/>
              </w:rPr>
            </w:pPr>
          </w:p>
        </w:tc>
        <w:tc>
          <w:tcPr>
            <w:tcW w:w="2410" w:type="dxa"/>
            <w:vMerge w:val="restart"/>
          </w:tcPr>
          <w:p w14:paraId="638D5EA8"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417540CD"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GOSPODARSKI SUBJEKT / PONUDNIK</w:t>
            </w:r>
          </w:p>
          <w:p w14:paraId="4A43D648"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278071E2"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in podpis</w:t>
            </w:r>
          </w:p>
        </w:tc>
      </w:tr>
    </w:tbl>
    <w:p w14:paraId="2E6DDAD3" w14:textId="2E70673D" w:rsidR="00B9653E" w:rsidRDefault="00B9653E">
      <w:pPr>
        <w:rPr>
          <w:rFonts w:asciiTheme="majorHAnsi" w:hAnsiTheme="majorHAnsi" w:cstheme="majorHAnsi"/>
          <w:b/>
          <w:u w:val="single"/>
          <w:lang w:eastAsia="en-US"/>
        </w:rPr>
      </w:pPr>
      <w:r>
        <w:br w:type="page"/>
      </w:r>
    </w:p>
    <w:p w14:paraId="00F2818E" w14:textId="5F1F601F" w:rsidR="00D61224" w:rsidRPr="00D61224" w:rsidRDefault="00A67CAE" w:rsidP="00C407D2">
      <w:pPr>
        <w:pStyle w:val="javnanaroilapodnaslov"/>
      </w:pPr>
      <w:bookmarkStart w:id="78" w:name="_Toc229488721"/>
      <w:r w:rsidRPr="00E66E6D">
        <w:lastRenderedPageBreak/>
        <w:t>Izjava o neobstoju okoliščin glede omejitve poslovanja</w:t>
      </w:r>
      <w:bookmarkEnd w:id="75"/>
      <w:bookmarkEnd w:id="78"/>
    </w:p>
    <w:p w14:paraId="703818D3" w14:textId="77777777" w:rsidR="00D61224" w:rsidRDefault="00D61224"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C407D2">
      <w:pPr>
        <w:pStyle w:val="javnanaroilapodnaslov"/>
      </w:pPr>
      <w:r w:rsidRPr="00E66E6D">
        <w:br w:type="page"/>
      </w:r>
      <w:bookmarkStart w:id="79" w:name="_Toc229488722"/>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9"/>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80" w:name="_Toc395008195"/>
      <w:bookmarkStart w:id="81" w:name="_Toc401742236"/>
      <w:bookmarkStart w:id="82"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778FF74A"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F356DF" w:rsidRPr="00F356DF">
        <w:rPr>
          <w:rFonts w:asciiTheme="majorHAnsi" w:eastAsia="Times New Roman" w:hAnsiTheme="majorHAnsi" w:cstheme="majorHAnsi"/>
          <w:b/>
        </w:rPr>
        <w:t>Igrišče Kresnice v Ajdovščini</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lastRenderedPageBreak/>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lastRenderedPageBreak/>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lastRenderedPageBreak/>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lastRenderedPageBreak/>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 xml:space="preserve">(ustrezno označiti) – če DA, potem </w:t>
            </w:r>
            <w:r w:rsidRPr="00E66E6D">
              <w:rPr>
                <w:rFonts w:asciiTheme="majorHAnsi" w:eastAsia="Times New Roman" w:hAnsiTheme="majorHAnsi" w:cstheme="majorHAnsi"/>
              </w:rPr>
              <w:lastRenderedPageBreak/>
              <w:t>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80"/>
      <w:bookmarkEnd w:id="81"/>
      <w:bookmarkEnd w:id="82"/>
    </w:tbl>
    <w:p w14:paraId="46CF2440" w14:textId="3A800033" w:rsidR="00E45B11" w:rsidRPr="00E66E6D" w:rsidRDefault="00E45B11" w:rsidP="006F78B6">
      <w:pPr>
        <w:rPr>
          <w:rFonts w:asciiTheme="majorHAnsi" w:hAnsiTheme="majorHAnsi" w:cstheme="majorHAnsi"/>
          <w:color w:val="FF0000"/>
        </w:rPr>
      </w:pPr>
    </w:p>
    <w:sectPr w:rsidR="00E45B11" w:rsidRPr="00E66E6D" w:rsidSect="007260F0">
      <w:headerReference w:type="default" r:id="rId9"/>
      <w:footerReference w:type="default" r:id="rId10"/>
      <w:headerReference w:type="first" r:id="rId11"/>
      <w:footerReference w:type="first" r:id="rId12"/>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F740A" w14:textId="77777777" w:rsidR="009F72A3" w:rsidRDefault="009F72A3">
      <w:r>
        <w:separator/>
      </w:r>
    </w:p>
  </w:endnote>
  <w:endnote w:type="continuationSeparator" w:id="0">
    <w:p w14:paraId="0B123A6F" w14:textId="77777777" w:rsidR="009F72A3" w:rsidRDefault="009F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Republika">
    <w:altName w:val="Calibri"/>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9F72A3"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2CC27C0B" w14:textId="53F36290" w:rsidR="00F26863" w:rsidRPr="00691D55" w:rsidRDefault="00F356DF" w:rsidP="0076121E">
    <w:pPr>
      <w:pStyle w:val="Noga"/>
      <w:spacing w:after="240" w:line="276" w:lineRule="auto"/>
      <w:jc w:val="center"/>
      <w:rPr>
        <w:rFonts w:asciiTheme="majorHAnsi" w:hAnsiTheme="majorHAnsi"/>
        <w:lang w:val="sl-SI"/>
      </w:rPr>
    </w:pPr>
    <w:r w:rsidRPr="00F356DF">
      <w:rPr>
        <w:rFonts w:asciiTheme="majorHAnsi" w:hAnsiTheme="majorHAnsi"/>
        <w:lang w:val="sl-SI"/>
      </w:rPr>
      <w:t>Igrišče Kresnice v Ajdovščini</w:t>
    </w:r>
    <w:r>
      <w:rPr>
        <w:rFonts w:asciiTheme="majorHAnsi" w:hAnsiTheme="majorHAnsi"/>
        <w:lang w:val="sl-SI"/>
      </w:rPr>
      <w:t xml:space="preserve"> </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9F72A3"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FDACD" w14:textId="77777777" w:rsidR="009F72A3" w:rsidRDefault="009F72A3">
      <w:r>
        <w:separator/>
      </w:r>
    </w:p>
  </w:footnote>
  <w:footnote w:type="continuationSeparator" w:id="0">
    <w:p w14:paraId="777F155B" w14:textId="77777777" w:rsidR="009F72A3" w:rsidRDefault="009F72A3">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2977"/>
      <w:gridCol w:w="3420"/>
    </w:tblGrid>
    <w:tr w:rsidR="00D94EF2" w:rsidRPr="00DC18BC" w14:paraId="30840A90" w14:textId="77777777" w:rsidTr="0004120F">
      <w:tc>
        <w:tcPr>
          <w:tcW w:w="3242" w:type="dxa"/>
        </w:tcPr>
        <w:p w14:paraId="4C73D122"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noProof/>
              <w:sz w:val="24"/>
            </w:rPr>
            <w:drawing>
              <wp:inline distT="0" distB="0" distL="0" distR="0" wp14:anchorId="54960D14" wp14:editId="1B809F25">
                <wp:extent cx="381000" cy="464948"/>
                <wp:effectExtent l="0" t="0" r="0" b="0"/>
                <wp:docPr id="15287464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66" cy="470642"/>
                        </a:xfrm>
                        <a:prstGeom prst="rect">
                          <a:avLst/>
                        </a:prstGeom>
                        <a:noFill/>
                      </pic:spPr>
                    </pic:pic>
                  </a:graphicData>
                </a:graphic>
              </wp:inline>
            </w:drawing>
          </w:r>
        </w:p>
      </w:tc>
      <w:tc>
        <w:tcPr>
          <w:tcW w:w="2977" w:type="dxa"/>
        </w:tcPr>
        <w:p w14:paraId="122AF4FF"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rFonts w:ascii="Republika" w:hAnsi="Republika"/>
              <w:noProof/>
              <w:szCs w:val="24"/>
              <w:lang w:val="en-US" w:eastAsia="en-US"/>
            </w:rPr>
            <w:drawing>
              <wp:anchor distT="0" distB="0" distL="114300" distR="114300" simplePos="0" relativeHeight="251668480" behindDoc="0" locked="0" layoutInCell="1" allowOverlap="1" wp14:anchorId="306610FB" wp14:editId="78FB0940">
                <wp:simplePos x="0" y="0"/>
                <wp:positionH relativeFrom="margin">
                  <wp:posOffset>725805</wp:posOffset>
                </wp:positionH>
                <wp:positionV relativeFrom="paragraph">
                  <wp:posOffset>1270</wp:posOffset>
                </wp:positionV>
                <wp:extent cx="844434" cy="469265"/>
                <wp:effectExtent l="0" t="0" r="0" b="6985"/>
                <wp:wrapNone/>
                <wp:docPr id="691754662" name="Slika 69175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4434" cy="469265"/>
                        </a:xfrm>
                        <a:prstGeom prst="rect">
                          <a:avLst/>
                        </a:prstGeom>
                        <a:noFill/>
                      </pic:spPr>
                    </pic:pic>
                  </a:graphicData>
                </a:graphic>
                <wp14:sizeRelH relativeFrom="page">
                  <wp14:pctWidth>0</wp14:pctWidth>
                </wp14:sizeRelH>
                <wp14:sizeRelV relativeFrom="page">
                  <wp14:pctHeight>0</wp14:pctHeight>
                </wp14:sizeRelV>
              </wp:anchor>
            </w:drawing>
          </w:r>
        </w:p>
      </w:tc>
      <w:tc>
        <w:tcPr>
          <w:tcW w:w="3420" w:type="dxa"/>
        </w:tcPr>
        <w:p w14:paraId="1505A6D7"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rFonts w:ascii="Republika Bold" w:hAnsi="Republika Bold"/>
              <w:b/>
              <w:caps/>
              <w:noProof/>
              <w:szCs w:val="24"/>
              <w:lang w:val="en-US" w:eastAsia="en-US"/>
            </w:rPr>
            <w:drawing>
              <wp:anchor distT="0" distB="0" distL="114300" distR="114300" simplePos="0" relativeHeight="251669504" behindDoc="0" locked="0" layoutInCell="1" allowOverlap="1" wp14:anchorId="3FF4B169" wp14:editId="1294E65B">
                <wp:simplePos x="0" y="0"/>
                <wp:positionH relativeFrom="margin">
                  <wp:posOffset>136525</wp:posOffset>
                </wp:positionH>
                <wp:positionV relativeFrom="paragraph">
                  <wp:posOffset>1</wp:posOffset>
                </wp:positionV>
                <wp:extent cx="2470665" cy="516996"/>
                <wp:effectExtent l="0" t="0" r="6350" b="0"/>
                <wp:wrapNone/>
                <wp:docPr id="212556016" name="Slika 21255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28191" cy="529034"/>
                        </a:xfrm>
                        <a:prstGeom prst="rect">
                          <a:avLst/>
                        </a:prstGeom>
                        <a:noFill/>
                      </pic:spPr>
                    </pic:pic>
                  </a:graphicData>
                </a:graphic>
                <wp14:sizeRelH relativeFrom="page">
                  <wp14:pctWidth>0</wp14:pctWidth>
                </wp14:sizeRelH>
                <wp14:sizeRelV relativeFrom="page">
                  <wp14:pctHeight>0</wp14:pctHeight>
                </wp14:sizeRelV>
              </wp:anchor>
            </w:drawing>
          </w:r>
        </w:p>
        <w:p w14:paraId="14DE5588"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p>
      </w:tc>
    </w:tr>
  </w:tbl>
  <w:p w14:paraId="36ECE304" w14:textId="77777777" w:rsidR="00F26863" w:rsidRPr="00D94EF2" w:rsidRDefault="00F26863" w:rsidP="00D94E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7"/>
      <w:tblW w:w="1033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2977"/>
      <w:gridCol w:w="4111"/>
    </w:tblGrid>
    <w:tr w:rsidR="00DC18BC" w:rsidRPr="00DC18BC" w14:paraId="213809F6" w14:textId="77777777" w:rsidTr="00133FE6">
      <w:tc>
        <w:tcPr>
          <w:tcW w:w="3242" w:type="dxa"/>
        </w:tcPr>
        <w:p w14:paraId="039B492D"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noProof/>
              <w:sz w:val="24"/>
            </w:rPr>
            <w:drawing>
              <wp:inline distT="0" distB="0" distL="0" distR="0" wp14:anchorId="075715EA" wp14:editId="32F05D64">
                <wp:extent cx="381000" cy="464948"/>
                <wp:effectExtent l="0" t="0" r="0" b="0"/>
                <wp:docPr id="4968695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66" cy="470642"/>
                        </a:xfrm>
                        <a:prstGeom prst="rect">
                          <a:avLst/>
                        </a:prstGeom>
                        <a:noFill/>
                      </pic:spPr>
                    </pic:pic>
                  </a:graphicData>
                </a:graphic>
              </wp:inline>
            </w:drawing>
          </w:r>
        </w:p>
      </w:tc>
      <w:tc>
        <w:tcPr>
          <w:tcW w:w="2977" w:type="dxa"/>
        </w:tcPr>
        <w:p w14:paraId="7753044F"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rFonts w:ascii="Republika" w:hAnsi="Republika"/>
              <w:noProof/>
              <w:szCs w:val="24"/>
              <w:lang w:val="en-US" w:eastAsia="en-US"/>
            </w:rPr>
            <w:drawing>
              <wp:anchor distT="0" distB="0" distL="114300" distR="114300" simplePos="0" relativeHeight="251665408" behindDoc="0" locked="0" layoutInCell="1" allowOverlap="1" wp14:anchorId="4A3BA5B0" wp14:editId="73E9B1CD">
                <wp:simplePos x="0" y="0"/>
                <wp:positionH relativeFrom="margin">
                  <wp:posOffset>645796</wp:posOffset>
                </wp:positionH>
                <wp:positionV relativeFrom="paragraph">
                  <wp:posOffset>-26466</wp:posOffset>
                </wp:positionV>
                <wp:extent cx="952500" cy="529319"/>
                <wp:effectExtent l="0" t="0" r="0" b="4445"/>
                <wp:wrapNone/>
                <wp:docPr id="145769000" name="Slika 14576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5441" cy="530953"/>
                        </a:xfrm>
                        <a:prstGeom prst="rect">
                          <a:avLst/>
                        </a:prstGeom>
                        <a:noFill/>
                      </pic:spPr>
                    </pic:pic>
                  </a:graphicData>
                </a:graphic>
                <wp14:sizeRelH relativeFrom="page">
                  <wp14:pctWidth>0</wp14:pctWidth>
                </wp14:sizeRelH>
                <wp14:sizeRelV relativeFrom="page">
                  <wp14:pctHeight>0</wp14:pctHeight>
                </wp14:sizeRelV>
              </wp:anchor>
            </w:drawing>
          </w:r>
        </w:p>
      </w:tc>
      <w:tc>
        <w:tcPr>
          <w:tcW w:w="4111" w:type="dxa"/>
        </w:tcPr>
        <w:p w14:paraId="46D9370C"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rFonts w:ascii="Republika Bold" w:hAnsi="Republika Bold"/>
              <w:b/>
              <w:caps/>
              <w:noProof/>
              <w:szCs w:val="24"/>
              <w:lang w:val="en-US" w:eastAsia="en-US"/>
            </w:rPr>
            <w:drawing>
              <wp:anchor distT="0" distB="0" distL="114300" distR="114300" simplePos="0" relativeHeight="251666432" behindDoc="0" locked="0" layoutInCell="1" allowOverlap="1" wp14:anchorId="352A4120" wp14:editId="03E6C908">
                <wp:simplePos x="0" y="0"/>
                <wp:positionH relativeFrom="margin">
                  <wp:posOffset>-102701</wp:posOffset>
                </wp:positionH>
                <wp:positionV relativeFrom="paragraph">
                  <wp:posOffset>-38100</wp:posOffset>
                </wp:positionV>
                <wp:extent cx="2709891" cy="567055"/>
                <wp:effectExtent l="0" t="0" r="0" b="4445"/>
                <wp:wrapNone/>
                <wp:docPr id="571148186" name="Slika 5711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69495" cy="579527"/>
                        </a:xfrm>
                        <a:prstGeom prst="rect">
                          <a:avLst/>
                        </a:prstGeom>
                        <a:noFill/>
                      </pic:spPr>
                    </pic:pic>
                  </a:graphicData>
                </a:graphic>
                <wp14:sizeRelH relativeFrom="page">
                  <wp14:pctWidth>0</wp14:pctWidth>
                </wp14:sizeRelH>
                <wp14:sizeRelV relativeFrom="page">
                  <wp14:pctHeight>0</wp14:pctHeight>
                </wp14:sizeRelV>
              </wp:anchor>
            </w:drawing>
          </w:r>
        </w:p>
        <w:p w14:paraId="16219404"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p>
      </w:tc>
    </w:tr>
  </w:tbl>
  <w:p w14:paraId="7DE2F828" w14:textId="77777777" w:rsidR="00DC18BC" w:rsidRPr="00DC18BC" w:rsidRDefault="00DC18BC" w:rsidP="00DC18BC">
    <w:pPr>
      <w:tabs>
        <w:tab w:val="center" w:pos="4536"/>
        <w:tab w:val="right" w:pos="9072"/>
      </w:tabs>
      <w:overflowPunct w:val="0"/>
      <w:autoSpaceDE w:val="0"/>
      <w:autoSpaceDN w:val="0"/>
      <w:adjustRightInd w:val="0"/>
      <w:textAlignment w:val="baseline"/>
      <w:rPr>
        <w:rFonts w:eastAsia="Times New Roman"/>
        <w:sz w:val="24"/>
        <w:szCs w:val="20"/>
      </w:rPr>
    </w:pPr>
  </w:p>
  <w:p w14:paraId="17415BA9" w14:textId="77777777" w:rsidR="00F26863" w:rsidRPr="00DC18BC" w:rsidRDefault="00F26863" w:rsidP="00DC18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4.25pt;height:14.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8322778"/>
    <w:multiLevelType w:val="hybridMultilevel"/>
    <w:tmpl w:val="E44232CE"/>
    <w:lvl w:ilvl="0" w:tplc="24DEE460">
      <w:start w:val="1"/>
      <w:numFmt w:val="decimal"/>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10"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A6121D6"/>
    <w:multiLevelType w:val="multilevel"/>
    <w:tmpl w:val="8C1EBDEC"/>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DC6BDA"/>
    <w:multiLevelType w:val="hybridMultilevel"/>
    <w:tmpl w:val="7BA28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8A0C3A"/>
    <w:multiLevelType w:val="hybridMultilevel"/>
    <w:tmpl w:val="C6FA1B5A"/>
    <w:lvl w:ilvl="0" w:tplc="5B2C13D2">
      <w:start w:val="1"/>
      <w:numFmt w:val="decimal"/>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EB3D4F"/>
    <w:multiLevelType w:val="hybridMultilevel"/>
    <w:tmpl w:val="69020D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16cid:durableId="444421491">
    <w:abstractNumId w:val="93"/>
  </w:num>
  <w:num w:numId="2" w16cid:durableId="141906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71"/>
  </w:num>
  <w:num w:numId="4" w16cid:durableId="74134801">
    <w:abstractNumId w:val="56"/>
  </w:num>
  <w:num w:numId="5" w16cid:durableId="874537721">
    <w:abstractNumId w:val="29"/>
  </w:num>
  <w:num w:numId="6" w16cid:durableId="65536363">
    <w:abstractNumId w:val="80"/>
  </w:num>
  <w:num w:numId="7" w16cid:durableId="96608377">
    <w:abstractNumId w:val="39"/>
  </w:num>
  <w:num w:numId="8" w16cid:durableId="508956435">
    <w:abstractNumId w:val="83"/>
  </w:num>
  <w:num w:numId="9" w16cid:durableId="577985964">
    <w:abstractNumId w:val="11"/>
  </w:num>
  <w:num w:numId="10" w16cid:durableId="1621842009">
    <w:abstractNumId w:val="89"/>
  </w:num>
  <w:num w:numId="11" w16cid:durableId="199443293">
    <w:abstractNumId w:val="24"/>
  </w:num>
  <w:num w:numId="12" w16cid:durableId="160897737">
    <w:abstractNumId w:val="73"/>
  </w:num>
  <w:num w:numId="13" w16cid:durableId="560946148">
    <w:abstractNumId w:val="87"/>
  </w:num>
  <w:num w:numId="14" w16cid:durableId="353189721">
    <w:abstractNumId w:val="13"/>
  </w:num>
  <w:num w:numId="15" w16cid:durableId="950481084">
    <w:abstractNumId w:val="15"/>
  </w:num>
  <w:num w:numId="16" w16cid:durableId="1942495231">
    <w:abstractNumId w:val="40"/>
  </w:num>
  <w:num w:numId="17" w16cid:durableId="402879374">
    <w:abstractNumId w:val="58"/>
  </w:num>
  <w:num w:numId="18" w16cid:durableId="1389651892">
    <w:abstractNumId w:val="4"/>
  </w:num>
  <w:num w:numId="19" w16cid:durableId="1510102850">
    <w:abstractNumId w:val="92"/>
  </w:num>
  <w:num w:numId="20" w16cid:durableId="413168614">
    <w:abstractNumId w:val="21"/>
  </w:num>
  <w:num w:numId="21" w16cid:durableId="1845825199">
    <w:abstractNumId w:val="12"/>
  </w:num>
  <w:num w:numId="22" w16cid:durableId="1628659173">
    <w:abstractNumId w:val="42"/>
  </w:num>
  <w:num w:numId="23" w16cid:durableId="1449854361">
    <w:abstractNumId w:val="18"/>
  </w:num>
  <w:num w:numId="24" w16cid:durableId="1127119890">
    <w:abstractNumId w:val="75"/>
  </w:num>
  <w:num w:numId="25" w16cid:durableId="1609501675">
    <w:abstractNumId w:val="62"/>
  </w:num>
  <w:num w:numId="26" w16cid:durableId="2044476517">
    <w:abstractNumId w:val="76"/>
  </w:num>
  <w:num w:numId="27" w16cid:durableId="722875937">
    <w:abstractNumId w:val="52"/>
  </w:num>
  <w:num w:numId="28" w16cid:durableId="1824084579">
    <w:abstractNumId w:val="74"/>
  </w:num>
  <w:num w:numId="29" w16cid:durableId="1215965369">
    <w:abstractNumId w:val="35"/>
  </w:num>
  <w:num w:numId="30" w16cid:durableId="628317113">
    <w:abstractNumId w:val="35"/>
    <w:lvlOverride w:ilvl="0">
      <w:startOverride w:val="1"/>
    </w:lvlOverride>
  </w:num>
  <w:num w:numId="31" w16cid:durableId="2107115908">
    <w:abstractNumId w:val="69"/>
  </w:num>
  <w:num w:numId="32" w16cid:durableId="359009644">
    <w:abstractNumId w:val="51"/>
  </w:num>
  <w:num w:numId="33" w16cid:durableId="1517764464">
    <w:abstractNumId w:val="61"/>
  </w:num>
  <w:num w:numId="34" w16cid:durableId="1044334013">
    <w:abstractNumId w:val="22"/>
  </w:num>
  <w:num w:numId="35" w16cid:durableId="169368106">
    <w:abstractNumId w:val="46"/>
  </w:num>
  <w:num w:numId="36" w16cid:durableId="830213170">
    <w:abstractNumId w:val="47"/>
  </w:num>
  <w:num w:numId="37" w16cid:durableId="13459385">
    <w:abstractNumId w:val="16"/>
  </w:num>
  <w:num w:numId="38" w16cid:durableId="1744527427">
    <w:abstractNumId w:val="90"/>
  </w:num>
  <w:num w:numId="39" w16cid:durableId="716969535">
    <w:abstractNumId w:val="54"/>
  </w:num>
  <w:num w:numId="40" w16cid:durableId="1397780724">
    <w:abstractNumId w:val="78"/>
  </w:num>
  <w:num w:numId="41" w16cid:durableId="1026836228">
    <w:abstractNumId w:val="25"/>
  </w:num>
  <w:num w:numId="42" w16cid:durableId="426389825">
    <w:abstractNumId w:val="60"/>
  </w:num>
  <w:num w:numId="43" w16cid:durableId="540170004">
    <w:abstractNumId w:val="82"/>
  </w:num>
  <w:num w:numId="44" w16cid:durableId="319189943">
    <w:abstractNumId w:val="30"/>
  </w:num>
  <w:num w:numId="45" w16cid:durableId="196432067">
    <w:abstractNumId w:val="26"/>
  </w:num>
  <w:num w:numId="46" w16cid:durableId="524169837">
    <w:abstractNumId w:val="34"/>
  </w:num>
  <w:num w:numId="47" w16cid:durableId="175654688">
    <w:abstractNumId w:val="79"/>
  </w:num>
  <w:num w:numId="48" w16cid:durableId="1760563966">
    <w:abstractNumId w:val="55"/>
  </w:num>
  <w:num w:numId="49" w16cid:durableId="1602184984">
    <w:abstractNumId w:val="67"/>
  </w:num>
  <w:num w:numId="50" w16cid:durableId="507796019">
    <w:abstractNumId w:val="50"/>
  </w:num>
  <w:num w:numId="51" w16cid:durableId="1726099118">
    <w:abstractNumId w:val="53"/>
  </w:num>
  <w:num w:numId="52" w16cid:durableId="1537232880">
    <w:abstractNumId w:val="49"/>
  </w:num>
  <w:num w:numId="53" w16cid:durableId="1526018795">
    <w:abstractNumId w:val="14"/>
  </w:num>
  <w:num w:numId="54" w16cid:durableId="1104885144">
    <w:abstractNumId w:val="57"/>
  </w:num>
  <w:num w:numId="55" w16cid:durableId="1898928799">
    <w:abstractNumId w:val="81"/>
  </w:num>
  <w:num w:numId="56" w16cid:durableId="1774740454">
    <w:abstractNumId w:val="41"/>
  </w:num>
  <w:num w:numId="57" w16cid:durableId="1055814109">
    <w:abstractNumId w:val="86"/>
  </w:num>
  <w:num w:numId="58" w16cid:durableId="896665366">
    <w:abstractNumId w:val="77"/>
  </w:num>
  <w:num w:numId="59" w16cid:durableId="514080421">
    <w:abstractNumId w:val="27"/>
  </w:num>
  <w:num w:numId="60" w16cid:durableId="1676228979">
    <w:abstractNumId w:val="44"/>
  </w:num>
  <w:num w:numId="61" w16cid:durableId="1663510682">
    <w:abstractNumId w:val="37"/>
  </w:num>
  <w:num w:numId="62" w16cid:durableId="664170240">
    <w:abstractNumId w:val="66"/>
  </w:num>
  <w:num w:numId="63" w16cid:durableId="1996227170">
    <w:abstractNumId w:val="95"/>
  </w:num>
  <w:num w:numId="64" w16cid:durableId="36778816">
    <w:abstractNumId w:val="28"/>
  </w:num>
  <w:num w:numId="65" w16cid:durableId="94600121">
    <w:abstractNumId w:val="33"/>
  </w:num>
  <w:num w:numId="66" w16cid:durableId="373964329">
    <w:abstractNumId w:val="65"/>
  </w:num>
  <w:num w:numId="67" w16cid:durableId="1891841115">
    <w:abstractNumId w:val="19"/>
  </w:num>
  <w:num w:numId="68" w16cid:durableId="1418864489">
    <w:abstractNumId w:val="17"/>
  </w:num>
  <w:num w:numId="69" w16cid:durableId="1072195129">
    <w:abstractNumId w:val="64"/>
  </w:num>
  <w:num w:numId="70" w16cid:durableId="1784226625">
    <w:abstractNumId w:val="45"/>
  </w:num>
  <w:num w:numId="71" w16cid:durableId="1076822916">
    <w:abstractNumId w:val="94"/>
  </w:num>
  <w:num w:numId="72" w16cid:durableId="62528794">
    <w:abstractNumId w:val="85"/>
  </w:num>
  <w:num w:numId="73" w16cid:durableId="384917039">
    <w:abstractNumId w:val="10"/>
  </w:num>
  <w:num w:numId="74" w16cid:durableId="1179852579">
    <w:abstractNumId w:val="84"/>
  </w:num>
  <w:num w:numId="75" w16cid:durableId="1072391812">
    <w:abstractNumId w:val="48"/>
  </w:num>
  <w:num w:numId="76" w16cid:durableId="285358322">
    <w:abstractNumId w:val="88"/>
  </w:num>
  <w:num w:numId="77" w16cid:durableId="1423529844">
    <w:abstractNumId w:val="63"/>
  </w:num>
  <w:num w:numId="78" w16cid:durableId="1402950173">
    <w:abstractNumId w:val="68"/>
  </w:num>
  <w:num w:numId="79" w16cid:durableId="1027409813">
    <w:abstractNumId w:val="96"/>
  </w:num>
  <w:num w:numId="80" w16cid:durableId="427190057">
    <w:abstractNumId w:val="35"/>
    <w:lvlOverride w:ilvl="0">
      <w:startOverride w:val="9"/>
    </w:lvlOverride>
  </w:num>
  <w:num w:numId="81" w16cid:durableId="957882027">
    <w:abstractNumId w:val="72"/>
  </w:num>
  <w:num w:numId="82" w16cid:durableId="1908806056">
    <w:abstractNumId w:val="32"/>
  </w:num>
  <w:num w:numId="83" w16cid:durableId="1195386398">
    <w:abstractNumId w:val="70"/>
  </w:num>
  <w:num w:numId="84" w16cid:durableId="1980914164">
    <w:abstractNumId w:val="43"/>
  </w:num>
  <w:num w:numId="85" w16cid:durableId="12193862">
    <w:abstractNumId w:val="97"/>
  </w:num>
  <w:num w:numId="86" w16cid:durableId="13110547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27117182">
    <w:abstractNumId w:val="59"/>
  </w:num>
  <w:num w:numId="88" w16cid:durableId="1717922670">
    <w:abstractNumId w:val="38"/>
  </w:num>
  <w:num w:numId="89" w16cid:durableId="702562566">
    <w:abstractNumId w:val="36"/>
  </w:num>
  <w:num w:numId="90" w16cid:durableId="2091927623">
    <w:abstractNumId w:val="9"/>
  </w:num>
  <w:num w:numId="91" w16cid:durableId="253323765">
    <w:abstractNumId w:val="2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2EF"/>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20F"/>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6509"/>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5282"/>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0DE"/>
    <w:rsid w:val="000E1FA7"/>
    <w:rsid w:val="000E2DBA"/>
    <w:rsid w:val="000E37F3"/>
    <w:rsid w:val="000E38CC"/>
    <w:rsid w:val="000E42D5"/>
    <w:rsid w:val="000E4729"/>
    <w:rsid w:val="000E5174"/>
    <w:rsid w:val="000E5871"/>
    <w:rsid w:val="000E6572"/>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7EC"/>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5323"/>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0A1"/>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BC5"/>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2A6"/>
    <w:rsid w:val="001F38E6"/>
    <w:rsid w:val="001F3E3F"/>
    <w:rsid w:val="001F4358"/>
    <w:rsid w:val="001F711B"/>
    <w:rsid w:val="001F74EE"/>
    <w:rsid w:val="00200620"/>
    <w:rsid w:val="00201F59"/>
    <w:rsid w:val="00202551"/>
    <w:rsid w:val="00202584"/>
    <w:rsid w:val="00202F99"/>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488F"/>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2F5"/>
    <w:rsid w:val="00277488"/>
    <w:rsid w:val="00277712"/>
    <w:rsid w:val="0028083F"/>
    <w:rsid w:val="00280ADA"/>
    <w:rsid w:val="00281512"/>
    <w:rsid w:val="002815D1"/>
    <w:rsid w:val="00281A18"/>
    <w:rsid w:val="00281F55"/>
    <w:rsid w:val="00282E8D"/>
    <w:rsid w:val="002836CF"/>
    <w:rsid w:val="00284A88"/>
    <w:rsid w:val="0028529C"/>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5853"/>
    <w:rsid w:val="002B65DE"/>
    <w:rsid w:val="002B768B"/>
    <w:rsid w:val="002B7A87"/>
    <w:rsid w:val="002C000B"/>
    <w:rsid w:val="002C18F0"/>
    <w:rsid w:val="002C1E3F"/>
    <w:rsid w:val="002C24E1"/>
    <w:rsid w:val="002C2580"/>
    <w:rsid w:val="002C2A9A"/>
    <w:rsid w:val="002C2BF3"/>
    <w:rsid w:val="002C2FB1"/>
    <w:rsid w:val="002C3C3F"/>
    <w:rsid w:val="002C3E73"/>
    <w:rsid w:val="002C45AB"/>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2EE"/>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220C"/>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113"/>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37F30"/>
    <w:rsid w:val="00441B02"/>
    <w:rsid w:val="00441B11"/>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57636"/>
    <w:rsid w:val="0046084E"/>
    <w:rsid w:val="00460D61"/>
    <w:rsid w:val="004621C7"/>
    <w:rsid w:val="004623E5"/>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E4A"/>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B27"/>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18A"/>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7D"/>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960"/>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16D"/>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C53"/>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A7D03"/>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69DF"/>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17951"/>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2E9"/>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6C1"/>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C6FC4"/>
    <w:rsid w:val="006D0021"/>
    <w:rsid w:val="006D08AE"/>
    <w:rsid w:val="006D0A55"/>
    <w:rsid w:val="006D0F43"/>
    <w:rsid w:val="006D1EF6"/>
    <w:rsid w:val="006D2CCC"/>
    <w:rsid w:val="006D3797"/>
    <w:rsid w:val="006D3B15"/>
    <w:rsid w:val="006D3BAE"/>
    <w:rsid w:val="006D3E43"/>
    <w:rsid w:val="006D3E8D"/>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288D"/>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9FB"/>
    <w:rsid w:val="00730B9C"/>
    <w:rsid w:val="00730EFD"/>
    <w:rsid w:val="00731241"/>
    <w:rsid w:val="007319B6"/>
    <w:rsid w:val="00731AA0"/>
    <w:rsid w:val="0073298A"/>
    <w:rsid w:val="00735C03"/>
    <w:rsid w:val="00736396"/>
    <w:rsid w:val="0073653B"/>
    <w:rsid w:val="00736C45"/>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2AC"/>
    <w:rsid w:val="00774B4B"/>
    <w:rsid w:val="0077663B"/>
    <w:rsid w:val="00777D5E"/>
    <w:rsid w:val="00780372"/>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145"/>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5A9D"/>
    <w:rsid w:val="007E6374"/>
    <w:rsid w:val="007E72BC"/>
    <w:rsid w:val="007E7913"/>
    <w:rsid w:val="007F2DA9"/>
    <w:rsid w:val="007F3054"/>
    <w:rsid w:val="007F3371"/>
    <w:rsid w:val="007F3CBA"/>
    <w:rsid w:val="007F3D2E"/>
    <w:rsid w:val="007F3F37"/>
    <w:rsid w:val="007F4BEE"/>
    <w:rsid w:val="007F4DBE"/>
    <w:rsid w:val="007F58D6"/>
    <w:rsid w:val="007F6D73"/>
    <w:rsid w:val="007F7E05"/>
    <w:rsid w:val="0080037A"/>
    <w:rsid w:val="00800C84"/>
    <w:rsid w:val="008025FE"/>
    <w:rsid w:val="00802C6C"/>
    <w:rsid w:val="00802CEC"/>
    <w:rsid w:val="00802E66"/>
    <w:rsid w:val="0080473D"/>
    <w:rsid w:val="00804838"/>
    <w:rsid w:val="00805427"/>
    <w:rsid w:val="008055F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3A61"/>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2111"/>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7F6"/>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00B"/>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77AF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BB2"/>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9F72A3"/>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954"/>
    <w:rsid w:val="00A45BA4"/>
    <w:rsid w:val="00A46053"/>
    <w:rsid w:val="00A463BA"/>
    <w:rsid w:val="00A47459"/>
    <w:rsid w:val="00A47C3B"/>
    <w:rsid w:val="00A50BB1"/>
    <w:rsid w:val="00A51160"/>
    <w:rsid w:val="00A525CE"/>
    <w:rsid w:val="00A52DAB"/>
    <w:rsid w:val="00A52E5C"/>
    <w:rsid w:val="00A52EEC"/>
    <w:rsid w:val="00A53372"/>
    <w:rsid w:val="00A537E8"/>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87BF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A7FDB"/>
    <w:rsid w:val="00AB014E"/>
    <w:rsid w:val="00AB0F58"/>
    <w:rsid w:val="00AB27D2"/>
    <w:rsid w:val="00AB2C6E"/>
    <w:rsid w:val="00AB30A7"/>
    <w:rsid w:val="00AB490B"/>
    <w:rsid w:val="00AB512D"/>
    <w:rsid w:val="00AB6BB5"/>
    <w:rsid w:val="00AB7381"/>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795"/>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297B"/>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27F"/>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2717A"/>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25F5"/>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53E"/>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844"/>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205"/>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3C3"/>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D7C"/>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07D2"/>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1450"/>
    <w:rsid w:val="00D015F1"/>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22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4EF2"/>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18BC"/>
    <w:rsid w:val="00DC23CC"/>
    <w:rsid w:val="00DC29A2"/>
    <w:rsid w:val="00DC3088"/>
    <w:rsid w:val="00DC3245"/>
    <w:rsid w:val="00DC37ED"/>
    <w:rsid w:val="00DC398D"/>
    <w:rsid w:val="00DC47B4"/>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A12"/>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01"/>
    <w:rsid w:val="00EC3761"/>
    <w:rsid w:val="00EC4201"/>
    <w:rsid w:val="00EC5870"/>
    <w:rsid w:val="00EC5CAE"/>
    <w:rsid w:val="00EC6002"/>
    <w:rsid w:val="00EC64C5"/>
    <w:rsid w:val="00EC7144"/>
    <w:rsid w:val="00EC7A9D"/>
    <w:rsid w:val="00EC7F06"/>
    <w:rsid w:val="00ED05CD"/>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045D"/>
    <w:rsid w:val="00F31EAF"/>
    <w:rsid w:val="00F326E2"/>
    <w:rsid w:val="00F330AF"/>
    <w:rsid w:val="00F331FC"/>
    <w:rsid w:val="00F33C50"/>
    <w:rsid w:val="00F3437E"/>
    <w:rsid w:val="00F34515"/>
    <w:rsid w:val="00F34A45"/>
    <w:rsid w:val="00F356DF"/>
    <w:rsid w:val="00F35DAE"/>
    <w:rsid w:val="00F36C71"/>
    <w:rsid w:val="00F36CB2"/>
    <w:rsid w:val="00F36DD5"/>
    <w:rsid w:val="00F3766D"/>
    <w:rsid w:val="00F37EAD"/>
    <w:rsid w:val="00F37FD4"/>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707"/>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407D2"/>
    <w:pPr>
      <w:numPr>
        <w:numId w:val="91"/>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407D2"/>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AD6795"/>
    <w:rPr>
      <w:color w:val="605E5C"/>
      <w:shd w:val="clear" w:color="auto" w:fill="E1DFDD"/>
    </w:rPr>
  </w:style>
  <w:style w:type="table" w:customStyle="1" w:styleId="Tabelamrea15">
    <w:name w:val="Tabela – mreža15"/>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0">
    <w:name w:val="Slog100"/>
    <w:basedOn w:val="Navaden"/>
    <w:link w:val="Slog100Znak"/>
    <w:qFormat/>
    <w:rsid w:val="0095100B"/>
    <w:pPr>
      <w:numPr>
        <w:numId w:val="84"/>
      </w:numPr>
      <w:jc w:val="both"/>
    </w:pPr>
    <w:rPr>
      <w:rFonts w:asciiTheme="majorHAnsi" w:hAnsiTheme="majorHAnsi" w:cs="Arial"/>
    </w:rPr>
  </w:style>
  <w:style w:type="character" w:customStyle="1" w:styleId="Slog100Znak">
    <w:name w:val="Slog100 Znak"/>
    <w:basedOn w:val="Privzetapisavaodstavka"/>
    <w:link w:val="Slog100"/>
    <w:rsid w:val="0095100B"/>
    <w:rPr>
      <w:rFonts w:asciiTheme="majorHAnsi" w:hAnsiTheme="majorHAnsi" w:cs="Arial"/>
    </w:rPr>
  </w:style>
  <w:style w:type="paragraph" w:customStyle="1" w:styleId="Slog72">
    <w:name w:val="Slog72"/>
    <w:basedOn w:val="Navaden"/>
    <w:link w:val="Slog72Znak"/>
    <w:qFormat/>
    <w:rsid w:val="00B9653E"/>
  </w:style>
  <w:style w:type="character" w:customStyle="1" w:styleId="Slog72Znak">
    <w:name w:val="Slog72 Znak"/>
    <w:basedOn w:val="Privzetapisavaodstavka"/>
    <w:link w:val="Slog72"/>
    <w:rsid w:val="00B9653E"/>
  </w:style>
  <w:style w:type="table" w:customStyle="1" w:styleId="Tabelamrea17">
    <w:name w:val="Tabela – mreža17"/>
    <w:basedOn w:val="Navadnatabela"/>
    <w:next w:val="Tabelamrea"/>
    <w:rsid w:val="00DC18B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3/03/Navodila_za_komuniciranje_EKP_2021-27_Podpisano.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Republika">
    <w:altName w:val="Calibri"/>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E6572"/>
    <w:rsid w:val="000F7F6E"/>
    <w:rsid w:val="0010421F"/>
    <w:rsid w:val="001057EC"/>
    <w:rsid w:val="00106C6B"/>
    <w:rsid w:val="001441D2"/>
    <w:rsid w:val="00145C13"/>
    <w:rsid w:val="00153F60"/>
    <w:rsid w:val="00154B4F"/>
    <w:rsid w:val="00195C09"/>
    <w:rsid w:val="001A6357"/>
    <w:rsid w:val="001C5AA1"/>
    <w:rsid w:val="001F5495"/>
    <w:rsid w:val="00240180"/>
    <w:rsid w:val="00256287"/>
    <w:rsid w:val="00287C2F"/>
    <w:rsid w:val="002C3ABB"/>
    <w:rsid w:val="002E62EE"/>
    <w:rsid w:val="002E68CB"/>
    <w:rsid w:val="002F2704"/>
    <w:rsid w:val="00304C83"/>
    <w:rsid w:val="00391E2D"/>
    <w:rsid w:val="003B2706"/>
    <w:rsid w:val="003C45AA"/>
    <w:rsid w:val="003D4B2E"/>
    <w:rsid w:val="00407334"/>
    <w:rsid w:val="00480640"/>
    <w:rsid w:val="00494E87"/>
    <w:rsid w:val="004A2FD6"/>
    <w:rsid w:val="004C6E4A"/>
    <w:rsid w:val="00501777"/>
    <w:rsid w:val="005278D8"/>
    <w:rsid w:val="005374A5"/>
    <w:rsid w:val="005D2425"/>
    <w:rsid w:val="00617951"/>
    <w:rsid w:val="0067028C"/>
    <w:rsid w:val="0072277B"/>
    <w:rsid w:val="007724B5"/>
    <w:rsid w:val="00787AAC"/>
    <w:rsid w:val="00793DB7"/>
    <w:rsid w:val="007A1306"/>
    <w:rsid w:val="007A17B2"/>
    <w:rsid w:val="007B1D0F"/>
    <w:rsid w:val="007C1DCD"/>
    <w:rsid w:val="007C2916"/>
    <w:rsid w:val="0080359C"/>
    <w:rsid w:val="00826774"/>
    <w:rsid w:val="008A5FEB"/>
    <w:rsid w:val="008C14D7"/>
    <w:rsid w:val="00930818"/>
    <w:rsid w:val="009C4AD5"/>
    <w:rsid w:val="00A11519"/>
    <w:rsid w:val="00A2157B"/>
    <w:rsid w:val="00A27BAB"/>
    <w:rsid w:val="00A34EF3"/>
    <w:rsid w:val="00A44A41"/>
    <w:rsid w:val="00A65F6B"/>
    <w:rsid w:val="00A67EA5"/>
    <w:rsid w:val="00A76C71"/>
    <w:rsid w:val="00AC439D"/>
    <w:rsid w:val="00AE0C1B"/>
    <w:rsid w:val="00AF2CFB"/>
    <w:rsid w:val="00B01412"/>
    <w:rsid w:val="00B0279A"/>
    <w:rsid w:val="00B24148"/>
    <w:rsid w:val="00B25AFF"/>
    <w:rsid w:val="00B32685"/>
    <w:rsid w:val="00B450E8"/>
    <w:rsid w:val="00B4623A"/>
    <w:rsid w:val="00B54935"/>
    <w:rsid w:val="00B630CE"/>
    <w:rsid w:val="00B73E2B"/>
    <w:rsid w:val="00B872F8"/>
    <w:rsid w:val="00BB5844"/>
    <w:rsid w:val="00BD0B7B"/>
    <w:rsid w:val="00C66761"/>
    <w:rsid w:val="00CE0C8B"/>
    <w:rsid w:val="00D0047A"/>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9649</Words>
  <Characters>55004</Characters>
  <Application>Microsoft Office Word</Application>
  <DocSecurity>0</DocSecurity>
  <Lines>458</Lines>
  <Paragraphs>129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64524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2026-05-13T05:38:00Z</dcterms:created>
  <dcterms:modified xsi:type="dcterms:W3CDTF">2026-05-13T05:38:00Z</dcterms:modified>
</cp:coreProperties>
</file>